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auto"/>
          <w:sz w:val="28"/>
          <w:highlight w:val="none"/>
        </w:rPr>
      </w:pPr>
    </w:p>
    <w:p>
      <w:pPr>
        <w:jc w:val="center"/>
        <w:rPr>
          <w:rFonts w:hint="eastAsia" w:ascii="宋体" w:hAnsi="宋体" w:eastAsia="宋体" w:cs="宋体"/>
          <w:b/>
          <w:bCs/>
          <w:color w:val="auto"/>
          <w:sz w:val="36"/>
          <w:highlight w:val="none"/>
          <w:lang w:eastAsia="zh-CN"/>
        </w:rPr>
      </w:pPr>
      <w:r>
        <w:rPr>
          <w:rFonts w:hint="eastAsia" w:ascii="宋体" w:hAnsi="宋体"/>
          <w:color w:val="000000"/>
          <w:sz w:val="36"/>
          <w:highlight w:val="none"/>
          <w:lang w:val="en-US" w:eastAsia="zh-CN"/>
        </w:rPr>
        <w:t xml:space="preserve">                        </w:t>
      </w:r>
      <w:r>
        <w:rPr>
          <w:rFonts w:hint="eastAsia" w:ascii="宋体" w:hAnsi="宋体"/>
          <w:b/>
          <w:bCs/>
          <w:color w:val="000000"/>
          <w:sz w:val="36"/>
          <w:highlight w:val="none"/>
          <w:lang w:val="en-US" w:eastAsia="zh-CN"/>
        </w:rPr>
        <w:t xml:space="preserve">  </w:t>
      </w:r>
      <w:r>
        <w:rPr>
          <w:rFonts w:hint="eastAsia" w:ascii="宋体" w:hAnsi="宋体"/>
          <w:b/>
          <w:bCs/>
          <w:color w:val="000000"/>
          <w:sz w:val="36"/>
          <w:highlight w:val="none"/>
        </w:rPr>
        <w:t>编号：</w:t>
      </w:r>
      <w:r>
        <w:rPr>
          <w:rFonts w:hint="eastAsia" w:ascii="宋体" w:hAnsi="宋体" w:eastAsia="宋体" w:cs="宋体"/>
          <w:b/>
          <w:bCs/>
          <w:color w:val="auto"/>
          <w:sz w:val="36"/>
          <w:highlight w:val="none"/>
        </w:rPr>
        <w:t>YDSJY-DL2305</w:t>
      </w:r>
      <w:r>
        <w:rPr>
          <w:rFonts w:hint="eastAsia" w:ascii="宋体" w:hAnsi="宋体" w:cs="宋体"/>
          <w:b/>
          <w:bCs/>
          <w:color w:val="auto"/>
          <w:sz w:val="36"/>
          <w:highlight w:val="none"/>
          <w:lang w:val="en-US" w:eastAsia="zh-CN"/>
        </w:rPr>
        <w:t>3</w:t>
      </w:r>
    </w:p>
    <w:p>
      <w:pPr>
        <w:jc w:val="center"/>
        <w:rPr>
          <w:rFonts w:hint="eastAsia" w:ascii="宋体" w:hAnsi="宋体" w:eastAsia="宋体" w:cs="宋体"/>
          <w:color w:val="auto"/>
          <w:sz w:val="36"/>
          <w:highlight w:val="none"/>
        </w:rPr>
      </w:pPr>
    </w:p>
    <w:p>
      <w:pPr>
        <w:jc w:val="center"/>
        <w:rPr>
          <w:rFonts w:hint="eastAsia" w:ascii="宋体" w:hAnsi="宋体" w:cs="宋体"/>
          <w:b/>
          <w:bCs/>
          <w:color w:val="auto"/>
          <w:sz w:val="36"/>
          <w:highlight w:val="none"/>
          <w:lang w:val="en-US" w:eastAsia="zh-CN"/>
        </w:rPr>
      </w:pPr>
      <w:r>
        <w:rPr>
          <w:rFonts w:hint="eastAsia" w:ascii="宋体" w:hAnsi="宋体" w:cs="宋体"/>
          <w:b/>
          <w:bCs/>
          <w:color w:val="auto"/>
          <w:sz w:val="36"/>
          <w:highlight w:val="none"/>
          <w:lang w:val="en-US" w:eastAsia="zh-CN"/>
        </w:rPr>
        <w:t>扬州高等职业技术学校数智企业经营管理沙盘项目</w:t>
      </w:r>
    </w:p>
    <w:p>
      <w:pPr>
        <w:jc w:val="center"/>
        <w:rPr>
          <w:rFonts w:hint="eastAsia"/>
          <w:highlight w:val="none"/>
        </w:rPr>
      </w:pPr>
      <w:r>
        <w:rPr>
          <w:rFonts w:hint="eastAsia" w:ascii="宋体" w:hAnsi="宋体" w:eastAsia="宋体" w:cs="宋体"/>
          <w:b/>
          <w:bCs/>
          <w:color w:val="auto"/>
          <w:sz w:val="36"/>
          <w:highlight w:val="none"/>
        </w:rPr>
        <w:t>竞争性谈判文件</w:t>
      </w:r>
    </w:p>
    <w:p>
      <w:pPr>
        <w:jc w:val="center"/>
        <w:rPr>
          <w:rFonts w:hint="eastAsia" w:ascii="宋体" w:hAnsi="宋体" w:eastAsia="宋体" w:cs="宋体"/>
          <w:color w:val="auto"/>
          <w:sz w:val="36"/>
          <w:highlight w:val="none"/>
        </w:rPr>
      </w:pPr>
    </w:p>
    <w:p>
      <w:pPr>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drawing>
          <wp:inline distT="0" distB="0" distL="114300" distR="114300">
            <wp:extent cx="5267325" cy="3429000"/>
            <wp:effectExtent l="0" t="0" r="9525" b="0"/>
            <wp:docPr id="2" name="图片 1" descr="ddf2b73e8c57a49e09202a5e7c6f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df2b73e8c57a49e09202a5e7c6feca"/>
                    <pic:cNvPicPr>
                      <a:picLocks noChangeAspect="1"/>
                    </pic:cNvPicPr>
                  </pic:nvPicPr>
                  <pic:blipFill>
                    <a:blip r:embed="rId11" cstate="print"/>
                    <a:stretch>
                      <a:fillRect/>
                    </a:stretch>
                  </pic:blipFill>
                  <pic:spPr>
                    <a:xfrm>
                      <a:off x="0" y="0"/>
                      <a:ext cx="5267325" cy="3429000"/>
                    </a:xfrm>
                    <a:prstGeom prst="rect">
                      <a:avLst/>
                    </a:prstGeom>
                    <a:noFill/>
                    <a:ln>
                      <a:noFill/>
                    </a:ln>
                  </pic:spPr>
                </pic:pic>
              </a:graphicData>
            </a:graphic>
          </wp:inline>
        </w:drawing>
      </w:r>
    </w:p>
    <w:p>
      <w:pPr>
        <w:jc w:val="center"/>
        <w:rPr>
          <w:rFonts w:hint="eastAsia" w:ascii="宋体" w:hAnsi="宋体" w:eastAsia="宋体" w:cs="宋体"/>
          <w:color w:val="auto"/>
          <w:sz w:val="36"/>
          <w:highlight w:val="none"/>
        </w:rPr>
      </w:pPr>
    </w:p>
    <w:p>
      <w:pPr>
        <w:jc w:val="center"/>
        <w:rPr>
          <w:rFonts w:hint="eastAsia" w:ascii="宋体" w:hAnsi="宋体" w:eastAsia="宋体" w:cs="宋体"/>
          <w:color w:val="auto"/>
          <w:sz w:val="36"/>
          <w:highlight w:val="none"/>
        </w:rPr>
      </w:pPr>
    </w:p>
    <w:p>
      <w:pPr>
        <w:jc w:val="center"/>
        <w:rPr>
          <w:rFonts w:hint="eastAsia" w:ascii="宋体" w:hAnsi="宋体" w:eastAsia="宋体" w:cs="宋体"/>
          <w:b/>
          <w:bCs/>
          <w:color w:val="auto"/>
          <w:sz w:val="36"/>
          <w:highlight w:val="none"/>
          <w:lang w:eastAsia="zh-CN"/>
        </w:rPr>
      </w:pPr>
      <w:r>
        <w:rPr>
          <w:rFonts w:hint="eastAsia" w:ascii="宋体" w:hAnsi="宋体" w:cs="宋体"/>
          <w:b/>
          <w:bCs/>
          <w:color w:val="auto"/>
          <w:sz w:val="36"/>
          <w:highlight w:val="none"/>
          <w:lang w:eastAsia="zh-CN"/>
        </w:rPr>
        <w:t>扬州大学工程设计研究院有限公司</w:t>
      </w:r>
    </w:p>
    <w:p>
      <w:pPr>
        <w:jc w:val="center"/>
        <w:rPr>
          <w:rFonts w:hint="eastAsia" w:ascii="宋体" w:hAnsi="宋体" w:eastAsia="宋体" w:cs="宋体"/>
          <w:b/>
          <w:bCs/>
          <w:color w:val="auto"/>
          <w:sz w:val="36"/>
          <w:highlight w:val="none"/>
        </w:rPr>
      </w:pPr>
      <w:r>
        <w:rPr>
          <w:rFonts w:hint="eastAsia" w:ascii="宋体" w:hAnsi="宋体" w:eastAsia="宋体" w:cs="宋体"/>
          <w:b/>
          <w:bCs/>
          <w:color w:val="auto"/>
          <w:sz w:val="36"/>
          <w:highlight w:val="none"/>
        </w:rPr>
        <w:t>20</w:t>
      </w:r>
      <w:r>
        <w:rPr>
          <w:rFonts w:hint="eastAsia" w:ascii="宋体" w:hAnsi="宋体" w:cs="宋体"/>
          <w:b/>
          <w:bCs/>
          <w:color w:val="auto"/>
          <w:sz w:val="36"/>
          <w:highlight w:val="none"/>
          <w:lang w:val="en-US" w:eastAsia="zh-CN"/>
        </w:rPr>
        <w:t>23</w:t>
      </w:r>
      <w:r>
        <w:rPr>
          <w:rFonts w:hint="eastAsia" w:ascii="宋体" w:hAnsi="宋体" w:eastAsia="宋体" w:cs="宋体"/>
          <w:b/>
          <w:bCs/>
          <w:color w:val="auto"/>
          <w:sz w:val="36"/>
          <w:highlight w:val="none"/>
        </w:rPr>
        <w:t>年</w:t>
      </w:r>
      <w:r>
        <w:rPr>
          <w:rFonts w:hint="eastAsia" w:ascii="宋体" w:hAnsi="宋体" w:cs="宋体"/>
          <w:b/>
          <w:bCs/>
          <w:color w:val="auto"/>
          <w:sz w:val="36"/>
          <w:highlight w:val="none"/>
          <w:lang w:val="en-US" w:eastAsia="zh-CN"/>
        </w:rPr>
        <w:t>9</w:t>
      </w:r>
      <w:r>
        <w:rPr>
          <w:rFonts w:hint="eastAsia" w:ascii="宋体" w:hAnsi="宋体" w:eastAsia="宋体" w:cs="宋体"/>
          <w:b/>
          <w:bCs/>
          <w:color w:val="auto"/>
          <w:sz w:val="36"/>
          <w:highlight w:val="none"/>
        </w:rPr>
        <w:t>月</w:t>
      </w:r>
    </w:p>
    <w:p>
      <w:pPr>
        <w:pStyle w:val="8"/>
        <w:rPr>
          <w:rFonts w:hint="eastAsia" w:ascii="宋体" w:hAnsi="宋体" w:eastAsia="宋体" w:cs="宋体"/>
          <w:color w:val="auto"/>
          <w:highlight w:val="none"/>
        </w:rPr>
      </w:pPr>
    </w:p>
    <w:p>
      <w:pPr>
        <w:jc w:val="center"/>
        <w:rPr>
          <w:rFonts w:hint="eastAsia" w:ascii="宋体" w:hAnsi="宋体" w:eastAsia="宋体" w:cs="宋体"/>
          <w:color w:val="auto"/>
          <w:sz w:val="32"/>
          <w:highlight w:val="none"/>
        </w:rPr>
      </w:pPr>
    </w:p>
    <w:p>
      <w:pPr>
        <w:jc w:val="center"/>
        <w:rPr>
          <w:rFonts w:hint="eastAsia" w:ascii="宋体" w:hAnsi="宋体" w:eastAsia="宋体" w:cs="宋体"/>
          <w:color w:val="auto"/>
          <w:sz w:val="32"/>
          <w:highlight w:val="none"/>
        </w:rPr>
        <w:sectPr>
          <w:headerReference r:id="rId3" w:type="default"/>
          <w:pgSz w:w="11906" w:h="16838"/>
          <w:pgMar w:top="1440" w:right="1440" w:bottom="1440" w:left="1440" w:header="851" w:footer="992" w:gutter="0"/>
          <w:cols w:space="0" w:num="1"/>
          <w:rtlGutter w:val="0"/>
          <w:docGrid w:type="lines" w:linePitch="312" w:charSpace="0"/>
        </w:sectPr>
      </w:pPr>
    </w:p>
    <w:p>
      <w:pPr>
        <w:pStyle w:val="10"/>
        <w:rPr>
          <w:rFonts w:hint="eastAsia"/>
          <w:highlight w:val="none"/>
        </w:rPr>
      </w:pPr>
    </w:p>
    <w:p>
      <w:pPr>
        <w:jc w:val="center"/>
        <w:rPr>
          <w:rFonts w:hint="eastAsia" w:ascii="宋体" w:hAnsi="宋体" w:eastAsia="宋体" w:cs="宋体"/>
          <w:color w:val="auto"/>
          <w:sz w:val="32"/>
          <w:highlight w:val="none"/>
        </w:rPr>
      </w:pPr>
      <w:r>
        <w:rPr>
          <w:rFonts w:hint="eastAsia" w:ascii="宋体" w:hAnsi="宋体" w:eastAsia="宋体" w:cs="宋体"/>
          <w:color w:val="auto"/>
          <w:sz w:val="32"/>
          <w:highlight w:val="none"/>
        </w:rPr>
        <w:t>目 录</w:t>
      </w:r>
    </w:p>
    <w:p>
      <w:pPr>
        <w:pStyle w:val="16"/>
        <w:tabs>
          <w:tab w:val="right" w:leader="dot" w:pos="8306"/>
        </w:tabs>
        <w:rPr>
          <w:rFonts w:hint="eastAsia" w:ascii="宋体" w:hAnsi="宋体" w:eastAsia="宋体" w:cs="宋体"/>
          <w:color w:val="auto"/>
          <w:szCs w:val="21"/>
          <w:highlight w:val="none"/>
        </w:rPr>
      </w:pP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\f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谈判须知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_Toc2745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第三章 合同条款及格式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_Toc26307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第四章 项目需求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_Toc22881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center"/>
        <w:textAlignment w:val="auto"/>
        <w:rPr>
          <w:color w:val="auto"/>
          <w:sz w:val="24"/>
          <w:szCs w:val="24"/>
          <w:highlight w:val="none"/>
        </w:rPr>
      </w:pPr>
      <w:r>
        <w:rPr>
          <w:rFonts w:hint="eastAsia" w:ascii="宋体" w:hAnsi="宋体" w:eastAsia="宋体" w:cs="宋体"/>
          <w:color w:val="auto"/>
          <w:sz w:val="24"/>
          <w:szCs w:val="24"/>
          <w:highlight w:val="none"/>
        </w:rPr>
        <w:t>第五章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_Toc2500 </w:instrText>
      </w:r>
      <w:r>
        <w:rPr>
          <w:color w:val="auto"/>
          <w:sz w:val="24"/>
          <w:szCs w:val="24"/>
          <w:highlight w:val="none"/>
        </w:rPr>
        <w:fldChar w:fldCharType="separate"/>
      </w:r>
      <w:r>
        <w:rPr>
          <w:color w:val="auto"/>
          <w:sz w:val="24"/>
          <w:szCs w:val="24"/>
          <w:highlight w:val="none"/>
        </w:rPr>
        <w:t>21</w:t>
      </w:r>
      <w:r>
        <w:rPr>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sectPr>
          <w:footerReference r:id="rId4" w:type="default"/>
          <w:pgSz w:w="11906" w:h="16838"/>
          <w:pgMar w:top="1440" w:right="1440" w:bottom="1440" w:left="1440" w:header="851" w:footer="992" w:gutter="0"/>
          <w:pgNumType w:start="1"/>
          <w:cols w:space="0" w:num="1"/>
          <w:rtlGutter w:val="0"/>
          <w:docGrid w:type="lines" w:linePitch="312" w:charSpace="0"/>
        </w:sectPr>
      </w:pPr>
      <w:r>
        <w:rPr>
          <w:rFonts w:hint="eastAsia" w:ascii="宋体" w:hAnsi="宋体" w:eastAsia="宋体" w:cs="宋体"/>
          <w:color w:val="auto"/>
          <w:sz w:val="24"/>
          <w:szCs w:val="24"/>
          <w:highlight w:val="none"/>
        </w:rPr>
        <w:fldChar w:fldCharType="end"/>
      </w:r>
    </w:p>
    <w:p>
      <w:pPr>
        <w:pStyle w:val="3"/>
        <w:bidi w:val="0"/>
        <w:rPr>
          <w:rFonts w:hint="eastAsia"/>
          <w:color w:val="auto"/>
          <w:highlight w:val="none"/>
        </w:rPr>
      </w:pPr>
      <w:bookmarkStart w:id="0" w:name="_Toc497468123"/>
      <w:bookmarkStart w:id="1" w:name="_Toc2745"/>
      <w:r>
        <w:rPr>
          <w:rFonts w:hint="eastAsia"/>
          <w:color w:val="auto"/>
          <w:highlight w:val="none"/>
        </w:rPr>
        <w:t>第一章 竞争性</w:t>
      </w:r>
      <w:r>
        <w:rPr>
          <w:rFonts w:hint="eastAsia"/>
          <w:color w:val="auto"/>
          <w:highlight w:val="none"/>
          <w:lang w:val="en-US" w:eastAsia="zh-CN"/>
        </w:rPr>
        <w:t>谈判</w:t>
      </w:r>
      <w:r>
        <w:rPr>
          <w:rFonts w:hint="eastAsia"/>
          <w:color w:val="auto"/>
          <w:highlight w:val="none"/>
        </w:rPr>
        <w:t>采购公告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项目概况</w:t>
      </w:r>
    </w:p>
    <w:p>
      <w:pPr>
        <w:keepNext w:val="0"/>
        <w:keepLines w:val="0"/>
        <w:pageBreakBefore w:val="0"/>
        <w:widowControl/>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b w:val="0"/>
          <w:color w:val="auto"/>
          <w:spacing w:val="0"/>
          <w:sz w:val="21"/>
          <w:szCs w:val="21"/>
          <w:highlight w:val="none"/>
          <w:u w:val="single"/>
          <w:lang w:eastAsia="zh-CN"/>
        </w:rPr>
        <w:t>扬州高等职业技术学校数智企业经营管理沙盘项目</w:t>
      </w:r>
      <w:r>
        <w:rPr>
          <w:rFonts w:hint="eastAsia" w:ascii="宋体" w:hAnsi="宋体" w:eastAsia="宋体" w:cs="宋体"/>
          <w:color w:val="auto"/>
          <w:szCs w:val="21"/>
          <w:highlight w:val="none"/>
        </w:rPr>
        <w:t>的潜在供应商应在</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u w:val="single"/>
          <w:lang w:eastAsia="zh-CN"/>
        </w:rPr>
        <w:t>扬州市政府采购服务商城和扬州高等职业技术学校网</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rPr>
        <w:t>获取采购文件，并于</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9</w:t>
      </w:r>
      <w:r>
        <w:rPr>
          <w:rFonts w:hint="eastAsia" w:ascii="宋体" w:hAnsi="宋体" w:eastAsia="宋体" w:cs="宋体"/>
          <w:color w:val="auto"/>
          <w:szCs w:val="21"/>
          <w:highlight w:val="none"/>
          <w:u w:val="single"/>
        </w:rPr>
        <w:t>月</w:t>
      </w:r>
      <w:r>
        <w:rPr>
          <w:rFonts w:hint="eastAsia" w:ascii="宋体" w:hAnsi="宋体" w:cs="宋体"/>
          <w:color w:val="auto"/>
          <w:szCs w:val="21"/>
          <w:highlight w:val="none"/>
          <w:u w:val="single"/>
          <w:lang w:val="en-US" w:eastAsia="zh-CN"/>
        </w:rPr>
        <w:t>11</w:t>
      </w:r>
      <w:r>
        <w:rPr>
          <w:rFonts w:hint="eastAsia" w:ascii="宋体" w:hAnsi="宋体" w:eastAsia="宋体" w:cs="宋体"/>
          <w:color w:val="auto"/>
          <w:szCs w:val="21"/>
          <w:highlight w:val="none"/>
          <w:u w:val="single"/>
        </w:rPr>
        <w:t>日</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u w:val="single"/>
        </w:rPr>
        <w:t>点30分</w:t>
      </w:r>
      <w:r>
        <w:rPr>
          <w:rFonts w:hint="eastAsia" w:ascii="宋体" w:hAnsi="宋体" w:eastAsia="宋体" w:cs="宋体"/>
          <w:color w:val="auto"/>
          <w:szCs w:val="21"/>
          <w:highlight w:val="none"/>
        </w:rPr>
        <w:t>（北京时间）</w:t>
      </w:r>
      <w:r>
        <w:rPr>
          <w:rFonts w:hint="eastAsia" w:ascii="宋体" w:hAnsi="宋体" w:eastAsia="宋体" w:cs="宋体"/>
          <w:bCs/>
          <w:color w:val="auto"/>
          <w:szCs w:val="21"/>
          <w:highlight w:val="none"/>
        </w:rPr>
        <w:t>前递交</w:t>
      </w:r>
      <w:r>
        <w:rPr>
          <w:rFonts w:hint="eastAsia" w:ascii="宋体" w:hAnsi="宋体" w:eastAsia="宋体" w:cs="宋体"/>
          <w:bCs/>
          <w:color w:val="auto"/>
          <w:szCs w:val="21"/>
          <w:highlight w:val="none"/>
          <w:lang w:val="en-US" w:eastAsia="zh-CN"/>
        </w:rPr>
        <w:t>响应</w:t>
      </w:r>
      <w:r>
        <w:rPr>
          <w:rFonts w:hint="eastAsia" w:ascii="宋体" w:hAnsi="宋体" w:eastAsia="宋体" w:cs="宋体"/>
          <w:bCs/>
          <w:color w:val="auto"/>
          <w:szCs w:val="21"/>
          <w:highlight w:val="none"/>
        </w:rPr>
        <w:t>文件</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r>
        <w:rPr>
          <w:rFonts w:hint="eastAsia" w:ascii="宋体" w:hAnsi="宋体" w:cs="宋体"/>
          <w:b w:val="0"/>
          <w:color w:val="auto"/>
          <w:spacing w:val="0"/>
          <w:sz w:val="21"/>
          <w:szCs w:val="21"/>
          <w:highlight w:val="none"/>
          <w:lang w:eastAsia="zh-CN"/>
        </w:rPr>
        <w:t>扬州高等职业技术学校数智企业经营管理沙盘项目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竞争性谈判 </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竞争性</w:t>
      </w:r>
      <w:r>
        <w:rPr>
          <w:rFonts w:hint="eastAsia" w:ascii="宋体" w:hAnsi="宋体" w:cs="宋体"/>
          <w:color w:val="auto"/>
          <w:szCs w:val="21"/>
          <w:highlight w:val="none"/>
          <w:lang w:val="en-US" w:eastAsia="zh-CN"/>
        </w:rPr>
        <w:t>谈判</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询价</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预算金额：15万元</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最高限价：15万元；</w:t>
      </w:r>
      <w:r>
        <w:rPr>
          <w:rFonts w:hint="eastAsia" w:ascii="宋体" w:hAnsi="宋体"/>
          <w:highlight w:val="none"/>
        </w:rPr>
        <w:t>超过最高限价的报价为无效报价，按照无效响应处理。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采购需求：</w:t>
      </w:r>
      <w:r>
        <w:rPr>
          <w:rFonts w:hint="eastAsia" w:hAnsi="宋体" w:cs="宋体"/>
          <w:color w:val="auto"/>
          <w:sz w:val="21"/>
          <w:highlight w:val="none"/>
          <w:lang w:eastAsia="zh-CN"/>
        </w:rPr>
        <w:t>详</w:t>
      </w:r>
      <w:r>
        <w:rPr>
          <w:rFonts w:hint="eastAsia" w:ascii="宋体" w:hAnsi="宋体" w:eastAsia="宋体" w:cs="宋体"/>
          <w:color w:val="auto"/>
          <w:szCs w:val="21"/>
          <w:highlight w:val="none"/>
          <w:lang w:val="en-US" w:eastAsia="zh-CN"/>
        </w:rPr>
        <w:t>见第四章项目需求</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FF0000"/>
          <w:szCs w:val="21"/>
          <w:highlight w:val="none"/>
          <w:lang w:val="en"/>
        </w:rPr>
      </w:pP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val="en"/>
        </w:rPr>
        <w:t>：</w:t>
      </w:r>
      <w:r>
        <w:rPr>
          <w:rFonts w:hint="eastAsia" w:ascii="宋体" w:hAnsi="宋体" w:cs="宋体"/>
          <w:color w:val="auto"/>
          <w:szCs w:val="21"/>
          <w:highlight w:val="none"/>
          <w:lang w:val="en-US" w:eastAsia="zh-CN"/>
        </w:rPr>
        <w:t>签订合同后50天内完成</w:t>
      </w:r>
      <w:r>
        <w:rPr>
          <w:rFonts w:hint="eastAsia" w:ascii="宋体" w:hAnsi="宋体" w:cs="宋体"/>
          <w:color w:val="auto"/>
          <w:szCs w:val="21"/>
          <w:highlight w:val="none"/>
          <w:lang w:eastAsia="zh-CN"/>
        </w:rPr>
        <w:t>所有内容</w:t>
      </w:r>
      <w:r>
        <w:rPr>
          <w:rFonts w:hint="eastAsia" w:ascii="宋体" w:hAnsi="宋体" w:eastAsia="宋体" w:cs="宋体"/>
          <w:color w:val="auto"/>
          <w:szCs w:val="21"/>
          <w:highlight w:val="none"/>
          <w:lang w:val="e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w:t>
      </w:r>
      <w:r>
        <w:rPr>
          <w:rFonts w:hint="eastAsia" w:ascii="宋体" w:hAnsi="宋体" w:eastAsia="宋体" w:cs="宋体"/>
          <w:color w:val="auto"/>
          <w:szCs w:val="21"/>
          <w:highlight w:val="none"/>
          <w:u w:val="single"/>
        </w:rPr>
        <w:t>不接受</w:t>
      </w:r>
      <w:r>
        <w:rPr>
          <w:rFonts w:hint="eastAsia" w:ascii="宋体" w:hAnsi="宋体" w:eastAsia="宋体" w:cs="宋体"/>
          <w:color w:val="auto"/>
          <w:szCs w:val="21"/>
          <w:highlight w:val="none"/>
        </w:rPr>
        <w:t>联合体</w:t>
      </w:r>
      <w:r>
        <w:rPr>
          <w:rFonts w:hint="eastAsia" w:ascii="宋体" w:hAnsi="宋体" w:eastAsia="宋体" w:cs="宋体"/>
          <w:color w:val="auto"/>
          <w:szCs w:val="21"/>
          <w:highlight w:val="none"/>
          <w:lang w:val="en-US" w:eastAsia="zh-CN"/>
        </w:rPr>
        <w:t>参与谈判</w:t>
      </w:r>
      <w:r>
        <w:rPr>
          <w:rFonts w:hint="eastAsia" w:ascii="宋体" w:hAnsi="宋体" w:eastAsia="宋体" w:cs="宋体"/>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二、申请人的资格要求：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pacing w:val="-6"/>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满足《中华人民共和国政府采购法》第二十二条规定，</w:t>
      </w:r>
      <w:r>
        <w:rPr>
          <w:rFonts w:hint="eastAsia" w:ascii="宋体" w:hAnsi="宋体" w:eastAsia="宋体" w:cs="宋体"/>
          <w:color w:val="auto"/>
          <w:spacing w:val="-6"/>
          <w:szCs w:val="21"/>
          <w:highlight w:val="none"/>
        </w:rPr>
        <w:t>并提供下列材料：</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1.1法人或者其他组织的营业执照等证明文件，自然人的身份证明</w:t>
      </w:r>
      <w:r>
        <w:rPr>
          <w:rFonts w:hint="eastAsia" w:ascii="宋体" w:hAnsi="宋体" w:cs="宋体"/>
          <w:b/>
          <w:bCs/>
          <w:i/>
          <w:iCs/>
          <w:color w:val="auto"/>
          <w:szCs w:val="21"/>
          <w:highlight w:val="none"/>
          <w:u w:val="single"/>
        </w:rPr>
        <w:t>（复印件加盖投标人公章）</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
          <w:bCs/>
          <w:i/>
          <w:iCs/>
          <w:color w:val="auto"/>
          <w:highlight w:val="none"/>
          <w:u w:val="single"/>
        </w:rPr>
      </w:pPr>
      <w:r>
        <w:rPr>
          <w:rFonts w:hint="eastAsia" w:ascii="宋体" w:hAnsi="宋体" w:cs="宋体"/>
          <w:i/>
          <w:iCs/>
          <w:color w:val="auto"/>
          <w:szCs w:val="21"/>
          <w:highlight w:val="none"/>
          <w:u w:val="single"/>
        </w:rPr>
        <w:t xml:space="preserve">1.2 </w:t>
      </w:r>
      <w:r>
        <w:rPr>
          <w:rFonts w:hint="eastAsia" w:ascii="宋体" w:hAnsi="宋体"/>
          <w:i/>
          <w:iCs/>
          <w:color w:val="auto"/>
          <w:highlight w:val="none"/>
          <w:u w:val="single"/>
        </w:rPr>
        <w:t>若法定代表人参加投标的，须提供本人身份证复印件</w:t>
      </w:r>
      <w:r>
        <w:rPr>
          <w:rFonts w:hint="eastAsia" w:ascii="宋体" w:hAnsi="宋体"/>
          <w:b/>
          <w:bCs/>
          <w:i/>
          <w:iCs/>
          <w:color w:val="auto"/>
          <w:highlight w:val="none"/>
          <w:u w:val="single"/>
        </w:rPr>
        <w:t>(身份证应为正、反面)</w:t>
      </w:r>
      <w:r>
        <w:rPr>
          <w:rFonts w:hint="eastAsia" w:ascii="宋体" w:hAnsi="宋体"/>
          <w:i/>
          <w:iCs/>
          <w:color w:val="auto"/>
          <w:highlight w:val="none"/>
          <w:u w:val="single"/>
        </w:rPr>
        <w:t>；若授权代表参加的，须提供《法人授权书》和授权代表身份证</w:t>
      </w:r>
      <w:r>
        <w:rPr>
          <w:rFonts w:hint="eastAsia" w:ascii="宋体" w:hAnsi="宋体"/>
          <w:b/>
          <w:bCs/>
          <w:i/>
          <w:iCs/>
          <w:color w:val="auto"/>
          <w:highlight w:val="none"/>
          <w:u w:val="single"/>
        </w:rPr>
        <w:t>(身份证应为正、反面)</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i/>
          <w:iCs/>
          <w:color w:val="auto"/>
          <w:szCs w:val="21"/>
          <w:highlight w:val="none"/>
          <w:u w:val="single"/>
        </w:rPr>
      </w:pPr>
      <w:r>
        <w:rPr>
          <w:rFonts w:hint="eastAsia" w:ascii="宋体" w:hAnsi="宋体" w:cs="宋体"/>
          <w:i/>
          <w:iCs/>
          <w:color w:val="auto"/>
          <w:szCs w:val="21"/>
          <w:highlight w:val="none"/>
          <w:u w:val="single"/>
        </w:rPr>
        <w:t>1.3 依法缴纳职工社会保障资金的证明材料</w:t>
      </w:r>
      <w:r>
        <w:rPr>
          <w:rFonts w:hint="eastAsia" w:ascii="宋体" w:hAnsi="宋体" w:cs="宋体"/>
          <w:b/>
          <w:bCs/>
          <w:i/>
          <w:iCs/>
          <w:color w:val="auto"/>
          <w:szCs w:val="21"/>
          <w:highlight w:val="none"/>
          <w:u w:val="single"/>
        </w:rPr>
        <w:t>(复印件加盖投标人公章)(税务、银行或社会保险基金管理部门出具的近一个月缴纳职工社会保障资金的缴款凭证或缴款证明)</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
          <w:bCs/>
          <w:i/>
          <w:iCs/>
          <w:color w:val="auto"/>
          <w:highlight w:val="none"/>
          <w:u w:val="single"/>
        </w:rPr>
      </w:pPr>
      <w:r>
        <w:rPr>
          <w:rFonts w:hint="eastAsia" w:ascii="宋体" w:hAnsi="宋体" w:cs="宋体"/>
          <w:i/>
          <w:iCs/>
          <w:color w:val="auto"/>
          <w:szCs w:val="21"/>
          <w:highlight w:val="none"/>
          <w:u w:val="single"/>
        </w:rPr>
        <w:t>1.4 投标人近三个月内任意一份依法纳税的缴款凭证</w:t>
      </w:r>
      <w:r>
        <w:rPr>
          <w:rFonts w:hint="eastAsia" w:ascii="宋体" w:hAnsi="宋体" w:cs="宋体"/>
          <w:b/>
          <w:bCs/>
          <w:i/>
          <w:iCs/>
          <w:color w:val="auto"/>
          <w:szCs w:val="21"/>
          <w:highlight w:val="none"/>
          <w:u w:val="single"/>
        </w:rPr>
        <w:t>(复印件加盖投标人公章，事业单位可不提供)</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1.5 与第（1.4）条相对应的纳税申报表或</w:t>
      </w:r>
      <w:r>
        <w:rPr>
          <w:rFonts w:hint="eastAsia" w:ascii="宋体" w:hAnsi="宋体" w:cs="宋体"/>
          <w:i/>
          <w:iCs/>
          <w:color w:val="auto"/>
          <w:szCs w:val="21"/>
          <w:highlight w:val="none"/>
          <w:u w:val="single"/>
          <w:lang w:eastAsia="zh-CN"/>
        </w:rPr>
        <w:t>202</w:t>
      </w:r>
      <w:r>
        <w:rPr>
          <w:rFonts w:hint="eastAsia" w:ascii="宋体" w:hAnsi="宋体" w:cs="宋体"/>
          <w:i/>
          <w:iCs/>
          <w:color w:val="auto"/>
          <w:szCs w:val="21"/>
          <w:highlight w:val="none"/>
          <w:u w:val="single"/>
          <w:lang w:val="en-US" w:eastAsia="zh-CN"/>
        </w:rPr>
        <w:t>2</w:t>
      </w:r>
      <w:r>
        <w:rPr>
          <w:rFonts w:hint="eastAsia" w:ascii="宋体" w:hAnsi="宋体" w:cs="宋体"/>
          <w:i/>
          <w:iCs/>
          <w:color w:val="auto"/>
          <w:szCs w:val="21"/>
          <w:highlight w:val="none"/>
          <w:u w:val="single"/>
          <w:lang w:eastAsia="zh-CN"/>
        </w:rPr>
        <w:t>年度财务报告</w:t>
      </w:r>
      <w:r>
        <w:rPr>
          <w:rFonts w:hint="eastAsia" w:ascii="宋体" w:hAnsi="宋体" w:cs="宋体"/>
          <w:b/>
          <w:bCs/>
          <w:i/>
          <w:iCs/>
          <w:color w:val="auto"/>
          <w:szCs w:val="21"/>
          <w:highlight w:val="none"/>
          <w:u w:val="single"/>
        </w:rPr>
        <w:t>（成立不满一年不需提供，复印件加盖投标人公章，事业单位可不提供）</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i/>
          <w:iCs/>
          <w:color w:val="auto"/>
          <w:szCs w:val="21"/>
          <w:highlight w:val="none"/>
          <w:u w:val="single"/>
        </w:rPr>
      </w:pPr>
      <w:r>
        <w:rPr>
          <w:rFonts w:hint="eastAsia" w:ascii="宋体" w:hAnsi="宋体" w:cs="宋体"/>
          <w:i/>
          <w:iCs/>
          <w:color w:val="auto"/>
          <w:szCs w:val="21"/>
          <w:highlight w:val="none"/>
          <w:u w:val="single"/>
        </w:rPr>
        <w:t>1.6 具备履行合同所必需的设备和专业技术能力的证明材料</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
          <w:bCs/>
          <w:i/>
          <w:iCs/>
          <w:color w:val="auto"/>
          <w:highlight w:val="none"/>
          <w:u w:val="single"/>
        </w:rPr>
      </w:pPr>
      <w:r>
        <w:rPr>
          <w:rFonts w:hint="eastAsia" w:ascii="宋体" w:hAnsi="宋体" w:cs="宋体"/>
          <w:i/>
          <w:iCs/>
          <w:color w:val="auto"/>
          <w:szCs w:val="21"/>
          <w:highlight w:val="none"/>
          <w:u w:val="single"/>
        </w:rPr>
        <w:t>1.7 参加本次政府采购活动前3年内在经营活动中没有重大违法记录的书面声明</w:t>
      </w:r>
    </w:p>
    <w:p>
      <w:pPr>
        <w:pStyle w:val="34"/>
        <w:keepNext w:val="0"/>
        <w:keepLines w:val="0"/>
        <w:pageBreakBefore w:val="0"/>
        <w:kinsoku/>
        <w:wordWrap/>
        <w:overflowPunct/>
        <w:topLinePunct w:val="0"/>
        <w:bidi w:val="0"/>
        <w:adjustRightInd/>
        <w:snapToGrid/>
        <w:spacing w:line="360" w:lineRule="auto"/>
        <w:ind w:firstLine="420"/>
        <w:textAlignment w:val="auto"/>
        <w:rPr>
          <w:rFonts w:hint="eastAsia" w:hAnsi="宋体" w:cs="宋体"/>
          <w:i/>
          <w:iCs/>
          <w:color w:val="auto"/>
          <w:szCs w:val="21"/>
          <w:highlight w:val="none"/>
          <w:u w:val="single"/>
        </w:rPr>
      </w:pPr>
      <w:r>
        <w:rPr>
          <w:rFonts w:hint="eastAsia" w:hAnsi="宋体" w:eastAsia="宋体" w:cs="宋体"/>
          <w:i/>
          <w:iCs/>
          <w:color w:val="auto"/>
          <w:szCs w:val="21"/>
          <w:highlight w:val="none"/>
          <w:u w:val="single"/>
          <w:lang w:val="en-US" w:eastAsia="zh-CN"/>
        </w:rPr>
        <w:t xml:space="preserve">1.8 </w:t>
      </w:r>
      <w:r>
        <w:rPr>
          <w:rFonts w:hint="eastAsia" w:hAnsi="宋体" w:cs="宋体"/>
          <w:i/>
          <w:iCs/>
          <w:color w:val="auto"/>
          <w:szCs w:val="21"/>
          <w:highlight w:val="none"/>
          <w:u w:val="single"/>
        </w:rPr>
        <w:t>未被“信用中国”网站（www.creditchina.gov.cn）、“中国政府采购网"(www.ccgp.gov.cn)列入失信被执行人、重大税收违法案件当事人名单、政府采购严重违法失信行为记录名单（提供网页截图）</w:t>
      </w:r>
    </w:p>
    <w:p>
      <w:pPr>
        <w:pStyle w:val="34"/>
        <w:keepNext w:val="0"/>
        <w:keepLines w:val="0"/>
        <w:pageBreakBefore w:val="0"/>
        <w:kinsoku/>
        <w:wordWrap/>
        <w:overflowPunct/>
        <w:topLinePunct w:val="0"/>
        <w:bidi w:val="0"/>
        <w:adjustRightInd/>
        <w:snapToGrid/>
        <w:spacing w:line="360" w:lineRule="auto"/>
        <w:ind w:firstLine="420"/>
        <w:textAlignment w:val="auto"/>
        <w:rPr>
          <w:rFonts w:hint="eastAsia" w:hAnsi="宋体" w:eastAsia="宋体" w:cs="宋体"/>
          <w:i/>
          <w:iCs/>
          <w:color w:val="auto"/>
          <w:szCs w:val="21"/>
          <w:highlight w:val="none"/>
          <w:u w:val="single"/>
        </w:rPr>
      </w:pPr>
      <w:r>
        <w:rPr>
          <w:rFonts w:hint="eastAsia" w:hAnsi="宋体" w:cs="宋体"/>
          <w:i/>
          <w:iCs/>
          <w:color w:val="auto"/>
          <w:szCs w:val="21"/>
          <w:highlight w:val="none"/>
          <w:u w:val="single"/>
        </w:rPr>
        <w:t>1.</w:t>
      </w:r>
      <w:r>
        <w:rPr>
          <w:rFonts w:hint="eastAsia" w:hAnsi="宋体" w:eastAsia="宋体" w:cs="宋体"/>
          <w:i/>
          <w:iCs/>
          <w:color w:val="auto"/>
          <w:szCs w:val="21"/>
          <w:highlight w:val="none"/>
          <w:u w:val="single"/>
          <w:lang w:val="en-US" w:eastAsia="zh-CN"/>
        </w:rPr>
        <w:t>9</w:t>
      </w:r>
      <w:r>
        <w:rPr>
          <w:rFonts w:hint="eastAsia" w:hAnsi="宋体" w:eastAsia="宋体" w:cs="宋体"/>
          <w:i/>
          <w:iCs/>
          <w:color w:val="auto"/>
          <w:szCs w:val="21"/>
          <w:highlight w:val="none"/>
          <w:u w:val="single"/>
        </w:rPr>
        <w:t xml:space="preserve"> 供应商信用承诺书</w:t>
      </w:r>
    </w:p>
    <w:p>
      <w:pPr>
        <w:keepNext w:val="0"/>
        <w:keepLines w:val="0"/>
        <w:pageBreakBefore w:val="0"/>
        <w:kinsoku/>
        <w:wordWrap/>
        <w:overflowPunct/>
        <w:topLinePunct w:val="0"/>
        <w:bidi w:val="0"/>
        <w:adjustRightInd/>
        <w:snapToGrid/>
        <w:spacing w:line="360" w:lineRule="auto"/>
        <w:ind w:firstLine="525" w:firstLineChars="250"/>
        <w:textAlignment w:val="auto"/>
        <w:rPr>
          <w:rFonts w:hint="default" w:ascii="宋体" w:hAnsi="宋体" w:cs="宋体"/>
          <w:i/>
          <w:iCs/>
          <w:color w:val="auto"/>
          <w:szCs w:val="21"/>
          <w:highlight w:val="none"/>
          <w:u w:val="single"/>
          <w:lang w:val="en-US" w:eastAsia="zh-CN"/>
        </w:rPr>
      </w:pPr>
      <w:r>
        <w:rPr>
          <w:rFonts w:hint="eastAsia" w:ascii="宋体" w:hAnsi="宋体"/>
          <w:color w:val="auto"/>
          <w:highlight w:val="none"/>
        </w:rPr>
        <w:t>2、落实政府采购政策需满足的资格要求：</w:t>
      </w:r>
      <w:r>
        <w:rPr>
          <w:rFonts w:hint="eastAsia" w:ascii="宋体" w:hAnsi="宋体" w:cs="宋体"/>
          <w:i/>
          <w:iCs/>
          <w:color w:val="auto"/>
          <w:szCs w:val="21"/>
          <w:highlight w:val="none"/>
          <w:u w:val="single"/>
          <w:lang w:val="en-US" w:eastAsia="zh-CN"/>
        </w:rPr>
        <w:t>根据《政府采购促进中小企业发展管理办法》（财库〔2020〕46号）的规定，本项目专门面向中小企业采购，供应商须提供《中小企业声明函》，《中小企业声明函》不符合要求或未提供的，响应文件无效。</w:t>
      </w:r>
    </w:p>
    <w:p>
      <w:pPr>
        <w:keepNext w:val="0"/>
        <w:keepLines w:val="0"/>
        <w:pageBreakBefore w:val="0"/>
        <w:kinsoku/>
        <w:wordWrap/>
        <w:overflowPunct/>
        <w:topLinePunct w:val="0"/>
        <w:bidi w:val="0"/>
        <w:adjustRightInd/>
        <w:snapToGrid/>
        <w:spacing w:line="360" w:lineRule="auto"/>
        <w:ind w:firstLine="525" w:firstLineChars="250"/>
        <w:textAlignment w:val="auto"/>
        <w:rPr>
          <w:rFonts w:hint="eastAsia" w:ascii="宋体" w:hAnsi="宋体" w:eastAsia="宋体"/>
          <w:color w:val="auto"/>
          <w:highlight w:val="none"/>
          <w:lang w:val="en-US" w:eastAsia="zh-CN"/>
        </w:rPr>
      </w:pPr>
      <w:r>
        <w:rPr>
          <w:rFonts w:hint="eastAsia" w:ascii="宋体" w:hAnsi="宋体"/>
          <w:color w:val="auto"/>
          <w:highlight w:val="none"/>
        </w:rPr>
        <w:t>3、本项目的特定资格要求：</w:t>
      </w:r>
      <w:r>
        <w:rPr>
          <w:rFonts w:hint="eastAsia" w:ascii="宋体" w:hAnsi="宋体"/>
          <w:color w:val="auto"/>
          <w:highlight w:val="none"/>
          <w:u w:val="single"/>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三、获取采购文件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04</w:t>
      </w:r>
      <w:r>
        <w:rPr>
          <w:rFonts w:hint="eastAsia" w:ascii="宋体" w:hAnsi="宋体" w:eastAsia="宋体" w:cs="宋体"/>
          <w:color w:val="auto"/>
          <w:szCs w:val="21"/>
          <w:highlight w:val="none"/>
        </w:rPr>
        <w:t>日至202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rPr>
        <w:t>日</w:t>
      </w:r>
      <w:r>
        <w:rPr>
          <w:rFonts w:hint="eastAsia" w:ascii="宋体" w:hAnsi="宋体" w:cs="宋体"/>
          <w:highlight w:val="none"/>
          <w:lang w:val="en-US" w:eastAsia="zh-CN"/>
        </w:rPr>
        <w:t>09</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地点：</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方式：自行下载</w:t>
      </w:r>
    </w:p>
    <w:p>
      <w:pPr>
        <w:spacing w:line="360" w:lineRule="auto"/>
        <w:rPr>
          <w:rFonts w:ascii="宋体" w:hAnsi="宋体" w:cs="宋体"/>
          <w:b/>
          <w:bCs/>
          <w:szCs w:val="21"/>
          <w:highlight w:val="none"/>
        </w:rPr>
      </w:pPr>
      <w:r>
        <w:rPr>
          <w:rFonts w:hint="eastAsia" w:ascii="宋体" w:hAnsi="宋体" w:cs="宋体"/>
          <w:b/>
          <w:bCs/>
          <w:szCs w:val="21"/>
          <w:highlight w:val="none"/>
        </w:rPr>
        <w:t>四、响应文件提交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1.纸质文件提交截止时间：2023年</w:t>
      </w:r>
      <w:r>
        <w:rPr>
          <w:rFonts w:hint="eastAsia" w:ascii="宋体" w:hAnsi="宋体" w:cs="宋体"/>
          <w:highlight w:val="none"/>
          <w:lang w:val="en-US" w:eastAsia="zh-CN"/>
        </w:rPr>
        <w:t>9</w:t>
      </w:r>
      <w:r>
        <w:rPr>
          <w:rFonts w:hint="eastAsia" w:ascii="宋体" w:hAnsi="宋体" w:cs="宋体"/>
          <w:highlight w:val="none"/>
        </w:rPr>
        <w:t>月</w:t>
      </w:r>
      <w:r>
        <w:rPr>
          <w:rFonts w:hint="eastAsia" w:ascii="宋体" w:hAnsi="宋体" w:cs="宋体"/>
          <w:highlight w:val="none"/>
          <w:lang w:val="en-US" w:eastAsia="zh-CN"/>
        </w:rPr>
        <w:t>11</w:t>
      </w:r>
      <w:r>
        <w:rPr>
          <w:rFonts w:hint="eastAsia" w:ascii="宋体" w:hAnsi="宋体" w:cs="宋体"/>
          <w:highlight w:val="none"/>
        </w:rPr>
        <w:t>日</w:t>
      </w:r>
      <w:r>
        <w:rPr>
          <w:rFonts w:hint="eastAsia" w:ascii="宋体" w:hAnsi="宋体" w:cs="宋体"/>
          <w:highlight w:val="none"/>
          <w:lang w:val="en-US" w:eastAsia="zh-CN"/>
        </w:rPr>
        <w:t>09</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2.纸质文件提交地点：扬州市江阳中路131号14号楼（扬大设计院）二楼开标室。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highlight w:val="none"/>
        </w:rPr>
      </w:pPr>
      <w:r>
        <w:rPr>
          <w:rFonts w:hint="eastAsia" w:ascii="宋体" w:hAnsi="宋体" w:cs="宋体"/>
          <w:highlight w:val="none"/>
        </w:rPr>
        <w:t>3.电子文件提交截止时间：2023年</w:t>
      </w:r>
      <w:r>
        <w:rPr>
          <w:rFonts w:hint="eastAsia" w:ascii="宋体" w:hAnsi="宋体" w:cs="宋体"/>
          <w:highlight w:val="none"/>
          <w:lang w:val="en-US" w:eastAsia="zh-CN"/>
        </w:rPr>
        <w:t>9</w:t>
      </w:r>
      <w:r>
        <w:rPr>
          <w:rFonts w:hint="eastAsia" w:ascii="宋体" w:hAnsi="宋体" w:cs="宋体"/>
          <w:highlight w:val="none"/>
        </w:rPr>
        <w:t>月</w:t>
      </w:r>
      <w:r>
        <w:rPr>
          <w:rFonts w:hint="eastAsia" w:ascii="宋体" w:hAnsi="宋体" w:cs="宋体"/>
          <w:highlight w:val="none"/>
          <w:lang w:val="en-US" w:eastAsia="zh-CN"/>
        </w:rPr>
        <w:t>11</w:t>
      </w:r>
      <w:r>
        <w:rPr>
          <w:rFonts w:hint="eastAsia" w:ascii="宋体" w:hAnsi="宋体" w:cs="宋体"/>
          <w:highlight w:val="none"/>
        </w:rPr>
        <w:t>日</w:t>
      </w:r>
      <w:r>
        <w:rPr>
          <w:rFonts w:hint="eastAsia" w:ascii="宋体" w:hAnsi="宋体" w:cs="宋体"/>
          <w:highlight w:val="none"/>
          <w:lang w:val="en-US" w:eastAsia="zh-CN"/>
        </w:rPr>
        <w:t>09</w:t>
      </w:r>
      <w:r>
        <w:rPr>
          <w:rFonts w:hint="eastAsia" w:ascii="宋体" w:hAnsi="宋体" w:cs="宋体"/>
          <w:highlight w:val="none"/>
        </w:rPr>
        <w:t>点</w:t>
      </w:r>
      <w:r>
        <w:rPr>
          <w:rFonts w:hint="eastAsia" w:ascii="宋体" w:hAnsi="宋体" w:cs="宋体"/>
          <w:highlight w:val="none"/>
          <w:lang w:val="en-US" w:eastAsia="zh-CN"/>
        </w:rPr>
        <w:t>3</w:t>
      </w:r>
      <w:r>
        <w:rPr>
          <w:rFonts w:hint="eastAsia" w:ascii="宋体" w:hAnsi="宋体" w:cs="宋体"/>
          <w:highlight w:val="none"/>
        </w:rPr>
        <w:t>0分（北京时间）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rPr>
      </w:pPr>
      <w:r>
        <w:rPr>
          <w:rFonts w:hint="eastAsia" w:ascii="宋体" w:hAnsi="宋体" w:cs="宋体"/>
          <w:highlight w:val="none"/>
        </w:rPr>
        <w:t>4</w:t>
      </w:r>
      <w:r>
        <w:rPr>
          <w:rFonts w:hint="eastAsia" w:ascii="宋体" w:hAnsi="宋体" w:cs="宋体"/>
          <w:highlight w:val="none"/>
          <w:lang w:eastAsia="zh-CN"/>
        </w:rPr>
        <w:t>.</w:t>
      </w:r>
      <w:bookmarkStart w:id="147" w:name="_GoBack"/>
      <w:bookmarkEnd w:id="147"/>
      <w:r>
        <w:rPr>
          <w:rFonts w:hint="eastAsia" w:ascii="宋体" w:hAnsi="宋体" w:cs="宋体"/>
          <w:highlight w:val="none"/>
        </w:rPr>
        <w:t>电子文件提交地点：在扬州市政府采购服务商城上传。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五、开启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时间：202</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9月11</w:t>
      </w:r>
      <w:r>
        <w:rPr>
          <w:rFonts w:hint="eastAsia" w:ascii="宋体" w:hAnsi="宋体" w:eastAsia="宋体" w:cs="宋体"/>
          <w:color w:val="auto"/>
          <w:szCs w:val="21"/>
          <w:highlight w:val="none"/>
        </w:rPr>
        <w:t>日</w:t>
      </w:r>
      <w:r>
        <w:rPr>
          <w:rFonts w:hint="eastAsia" w:ascii="宋体" w:hAnsi="宋体" w:cs="宋体"/>
          <w:color w:val="auto"/>
          <w:szCs w:val="21"/>
          <w:highlight w:val="none"/>
          <w:lang w:val="en-US" w:eastAsia="zh-CN"/>
        </w:rPr>
        <w:t>09</w:t>
      </w:r>
      <w:r>
        <w:rPr>
          <w:rFonts w:hint="eastAsia" w:ascii="宋体" w:hAnsi="宋体" w:eastAsia="宋体" w:cs="宋体"/>
          <w:color w:val="auto"/>
          <w:szCs w:val="21"/>
          <w:highlight w:val="none"/>
        </w:rPr>
        <w:t>时30分（北京时间）</w:t>
      </w:r>
    </w:p>
    <w:p>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s="宋体"/>
          <w:color w:val="auto"/>
          <w:szCs w:val="21"/>
          <w:highlight w:val="none"/>
        </w:rPr>
      </w:pPr>
      <w:bookmarkStart w:id="2" w:name="_Toc28359017"/>
      <w:bookmarkEnd w:id="2"/>
      <w:bookmarkStart w:id="3" w:name="_Toc35393634"/>
      <w:bookmarkEnd w:id="3"/>
      <w:bookmarkStart w:id="4" w:name="_Toc28359094"/>
      <w:bookmarkEnd w:id="4"/>
      <w:bookmarkStart w:id="5" w:name="_Toc35393803"/>
      <w:bookmarkEnd w:id="5"/>
      <w:r>
        <w:rPr>
          <w:rFonts w:hint="eastAsia" w:ascii="宋体" w:hAnsi="宋体" w:cs="宋体"/>
          <w:color w:val="auto"/>
          <w:szCs w:val="21"/>
          <w:highlight w:val="none"/>
        </w:rPr>
        <w:t>地点：</w:t>
      </w:r>
      <w:r>
        <w:rPr>
          <w:rFonts w:hint="eastAsia" w:ascii="宋体" w:hAnsi="宋体" w:cs="宋体"/>
          <w:color w:val="auto"/>
          <w:szCs w:val="21"/>
          <w:highlight w:val="none"/>
          <w:lang w:eastAsia="zh-CN"/>
        </w:rPr>
        <w:t>扬州市江阳中路131号14号楼（扬大设计院）226开标室</w:t>
      </w:r>
      <w:r>
        <w:rPr>
          <w:rFonts w:hint="eastAsia" w:ascii="宋体" w:hAnsi="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六、公告期限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自本公告发布之日起</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个工作日。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七、其他补充事宜</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color w:val="auto"/>
          <w:highlight w:val="none"/>
        </w:rPr>
      </w:pPr>
      <w:r>
        <w:rPr>
          <w:rFonts w:hint="eastAsia" w:ascii="宋体" w:hAnsi="宋体" w:cs="宋体"/>
          <w:color w:val="auto"/>
          <w:highlight w:val="none"/>
        </w:rPr>
        <w:t>1、</w:t>
      </w:r>
      <w:r>
        <w:rPr>
          <w:rFonts w:hint="eastAsia" w:ascii="宋体" w:hAnsi="宋体"/>
          <w:i/>
          <w:iCs/>
          <w:color w:val="auto"/>
          <w:highlight w:val="none"/>
          <w:u w:val="single"/>
        </w:rPr>
        <w:t>本</w:t>
      </w:r>
      <w:r>
        <w:rPr>
          <w:rFonts w:hint="eastAsia" w:ascii="宋体" w:hAnsi="宋体"/>
          <w:i/>
          <w:iCs/>
          <w:color w:val="auto"/>
          <w:highlight w:val="none"/>
          <w:u w:val="single"/>
          <w:lang w:eastAsia="zh-CN"/>
        </w:rPr>
        <w:t>谈判</w:t>
      </w:r>
      <w:r>
        <w:rPr>
          <w:rFonts w:hint="eastAsia" w:ascii="宋体" w:hAnsi="宋体"/>
          <w:i/>
          <w:iCs/>
          <w:color w:val="auto"/>
          <w:highlight w:val="none"/>
          <w:u w:val="single"/>
        </w:rPr>
        <w:t>文件中斜体下划线部分为实质性响应条件，为必须遵守的条件，如不满足将作无效响应文件处理</w:t>
      </w:r>
      <w:r>
        <w:rPr>
          <w:rFonts w:hint="eastAsia" w:ascii="宋体" w:hAnsi="宋体"/>
          <w:i/>
          <w:color w:val="auto"/>
          <w:highlight w:val="none"/>
          <w:u w:val="single"/>
        </w:rPr>
        <w:t>。</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Cs/>
          <w:color w:val="auto"/>
          <w:highlight w:val="none"/>
        </w:rPr>
      </w:pPr>
      <w:r>
        <w:rPr>
          <w:rFonts w:hint="eastAsia" w:ascii="宋体" w:hAnsi="宋体"/>
          <w:bCs/>
          <w:color w:val="auto"/>
          <w:highlight w:val="none"/>
        </w:rPr>
        <w:t>2、</w:t>
      </w:r>
      <w:r>
        <w:rPr>
          <w:rFonts w:hint="eastAsia" w:ascii="宋体" w:hAnsi="宋体" w:cs="Arial"/>
          <w:color w:val="auto"/>
          <w:highlight w:val="none"/>
        </w:rPr>
        <w:t>供应商如确定参加</w:t>
      </w:r>
      <w:r>
        <w:rPr>
          <w:rFonts w:hint="eastAsia" w:ascii="宋体" w:hAnsi="宋体" w:cs="Arial"/>
          <w:color w:val="auto"/>
          <w:highlight w:val="none"/>
          <w:lang w:eastAsia="zh-CN"/>
        </w:rPr>
        <w:t>谈判</w:t>
      </w:r>
      <w:r>
        <w:rPr>
          <w:rFonts w:hint="eastAsia" w:ascii="宋体" w:hAnsi="宋体" w:cs="Arial"/>
          <w:color w:val="auto"/>
          <w:highlight w:val="none"/>
        </w:rPr>
        <w:t>，请如实填写参与《供应商参加</w:t>
      </w:r>
      <w:r>
        <w:rPr>
          <w:rFonts w:hint="eastAsia" w:ascii="宋体" w:hAnsi="宋体" w:cs="Arial"/>
          <w:color w:val="auto"/>
          <w:highlight w:val="none"/>
          <w:lang w:eastAsia="zh-CN"/>
        </w:rPr>
        <w:t>谈判</w:t>
      </w:r>
      <w:r>
        <w:rPr>
          <w:rFonts w:hint="eastAsia" w:ascii="宋体" w:hAnsi="宋体" w:cs="Arial"/>
          <w:color w:val="auto"/>
          <w:highlight w:val="none"/>
        </w:rPr>
        <w:t>确认函》</w:t>
      </w:r>
      <w:r>
        <w:rPr>
          <w:rFonts w:hint="eastAsia" w:ascii="宋体" w:hAnsi="宋体" w:cs="Arial"/>
          <w:b/>
          <w:bCs/>
          <w:color w:val="auto"/>
          <w:highlight w:val="none"/>
        </w:rPr>
        <w:t>（格式见采购文件末尾）</w:t>
      </w:r>
      <w:r>
        <w:rPr>
          <w:rFonts w:hint="eastAsia" w:ascii="宋体" w:hAnsi="宋体"/>
          <w:color w:val="auto"/>
          <w:highlight w:val="none"/>
        </w:rPr>
        <w:t>并</w:t>
      </w:r>
      <w:r>
        <w:rPr>
          <w:rFonts w:hint="eastAsia" w:ascii="宋体" w:hAnsi="宋体"/>
          <w:color w:val="auto"/>
          <w:kern w:val="0"/>
          <w:highlight w:val="none"/>
        </w:rPr>
        <w:t>按要求回复（</w:t>
      </w:r>
      <w:bookmarkStart w:id="6" w:name="EBba9c9bd7b5a64bcfb0f2dcb71e0ea086"/>
      <w:r>
        <w:rPr>
          <w:rFonts w:hint="eastAsia" w:ascii="宋体" w:hAnsi="宋体"/>
          <w:color w:val="auto"/>
          <w:highlight w:val="none"/>
        </w:rPr>
        <w:t>电子邮箱：</w:t>
      </w:r>
      <w:r>
        <w:rPr>
          <w:color w:val="auto"/>
          <w:highlight w:val="none"/>
        </w:rPr>
        <w:fldChar w:fldCharType="begin"/>
      </w:r>
      <w:r>
        <w:rPr>
          <w:color w:val="auto"/>
          <w:highlight w:val="none"/>
        </w:rPr>
        <w:instrText xml:space="preserve"> HYPERLINK "mailto:1585473795@qq.com"</w:instrText>
      </w:r>
      <w:r>
        <w:rPr>
          <w:color w:val="auto"/>
          <w:highlight w:val="none"/>
        </w:rPr>
        <w:fldChar w:fldCharType="separate"/>
      </w:r>
      <w:r>
        <w:rPr>
          <w:rFonts w:hint="eastAsia" w:ascii="宋体" w:hAnsi="宋体"/>
          <w:color w:val="auto"/>
          <w:highlight w:val="none"/>
          <w:lang w:eastAsia="zh-CN"/>
        </w:rPr>
        <w:t>1105417106</w:t>
      </w:r>
      <w:r>
        <w:rPr>
          <w:rFonts w:hint="eastAsia" w:ascii="宋体" w:hAnsi="宋体"/>
          <w:color w:val="auto"/>
          <w:highlight w:val="none"/>
        </w:rPr>
        <w:t>@qq</w:t>
      </w:r>
      <w:r>
        <w:rPr>
          <w:rFonts w:ascii="宋体" w:hAnsi="宋体"/>
          <w:color w:val="auto"/>
          <w:highlight w:val="none"/>
        </w:rPr>
        <w:t>.com</w:t>
      </w:r>
      <w:bookmarkEnd w:id="6"/>
      <w:r>
        <w:rPr>
          <w:rFonts w:ascii="宋体" w:hAnsi="宋体"/>
          <w:color w:val="auto"/>
          <w:highlight w:val="none"/>
        </w:rPr>
        <w:fldChar w:fldCharType="end"/>
      </w:r>
      <w:r>
        <w:rPr>
          <w:rFonts w:hint="eastAsia" w:ascii="宋体" w:hAnsi="宋体"/>
          <w:b/>
          <w:color w:val="auto"/>
          <w:highlight w:val="none"/>
        </w:rPr>
        <w:t>邮件标题备注项目名称</w:t>
      </w:r>
      <w:r>
        <w:rPr>
          <w:rFonts w:hint="eastAsia" w:ascii="宋体" w:hAnsi="宋体"/>
          <w:b/>
          <w:color w:val="auto"/>
          <w:highlight w:val="none"/>
          <w:lang w:eastAsia="zh-CN"/>
        </w:rPr>
        <w:t>，</w:t>
      </w:r>
      <w:r>
        <w:rPr>
          <w:rFonts w:hint="eastAsia" w:ascii="宋体" w:hAnsi="宋体" w:cs="Arial"/>
          <w:b/>
          <w:color w:val="auto"/>
          <w:highlight w:val="none"/>
        </w:rPr>
        <w:t>开标当日交付确认函原件</w:t>
      </w:r>
      <w:r>
        <w:rPr>
          <w:rFonts w:hint="eastAsia" w:ascii="宋体" w:hAnsi="宋体" w:cs="Arial"/>
          <w:color w:val="auto"/>
          <w:highlight w:val="none"/>
        </w:rPr>
        <w:t>），如供应商未按上述要求去做，将自行承担所产生的风险。</w:t>
      </w:r>
      <w:r>
        <w:rPr>
          <w:rFonts w:hint="eastAsia" w:ascii="宋体" w:hAnsi="宋体"/>
          <w:color w:val="auto"/>
          <w:highlight w:val="none"/>
        </w:rPr>
        <w:t>有关本次</w:t>
      </w:r>
      <w:r>
        <w:rPr>
          <w:rFonts w:hint="eastAsia" w:ascii="宋体" w:hAnsi="宋体"/>
          <w:color w:val="auto"/>
          <w:highlight w:val="none"/>
          <w:lang w:eastAsia="zh-CN"/>
        </w:rPr>
        <w:t>谈判</w:t>
      </w:r>
      <w:r>
        <w:rPr>
          <w:rFonts w:hint="eastAsia" w:ascii="宋体" w:hAnsi="宋体"/>
          <w:color w:val="auto"/>
          <w:highlight w:val="none"/>
        </w:rPr>
        <w:t>的事项若存在变动或修改，敬请及时关注"</w:t>
      </w:r>
      <w:r>
        <w:rPr>
          <w:rFonts w:hint="eastAsia" w:ascii="宋体" w:hAnsi="宋体"/>
          <w:color w:val="auto"/>
          <w:highlight w:val="none"/>
          <w:lang w:eastAsia="zh-CN"/>
        </w:rPr>
        <w:t>扬州市政府采购服务商城和扬州高等职业技术学校网</w:t>
      </w:r>
      <w:r>
        <w:rPr>
          <w:rFonts w:hint="eastAsia" w:ascii="宋体" w:hAnsi="宋体"/>
          <w:color w:val="auto"/>
          <w:highlight w:val="none"/>
        </w:rPr>
        <w:t>"发布的信息或更正公告。</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bCs/>
          <w:color w:val="auto"/>
          <w:highlight w:val="none"/>
        </w:rPr>
        <w:t>3、本次</w:t>
      </w:r>
      <w:r>
        <w:rPr>
          <w:rFonts w:hint="eastAsia" w:ascii="宋体" w:hAnsi="宋体"/>
          <w:bCs/>
          <w:color w:val="auto"/>
          <w:highlight w:val="none"/>
          <w:lang w:eastAsia="zh-CN"/>
        </w:rPr>
        <w:t>谈判</w:t>
      </w:r>
      <w:r>
        <w:rPr>
          <w:rFonts w:hint="eastAsia" w:ascii="宋体" w:hAnsi="宋体"/>
          <w:bCs/>
          <w:color w:val="auto"/>
          <w:highlight w:val="none"/>
        </w:rPr>
        <w:t>响应文件制作份数要求：</w:t>
      </w:r>
      <w:r>
        <w:rPr>
          <w:rFonts w:hint="eastAsia" w:ascii="宋体" w:hAnsi="宋体"/>
          <w:color w:val="auto"/>
          <w:highlight w:val="none"/>
        </w:rPr>
        <w:t>一式三份（一份正本，二份副本），每份响应文件须清楚地标明“正本”或“副本”字样。</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bCs/>
          <w:color w:val="auto"/>
          <w:highlight w:val="none"/>
        </w:rPr>
      </w:pPr>
      <w:r>
        <w:rPr>
          <w:rFonts w:hint="eastAsia" w:ascii="宋体" w:hAnsi="宋体"/>
          <w:color w:val="auto"/>
          <w:highlight w:val="none"/>
        </w:rPr>
        <w:t>4、根据苏财购〔2020〕52号《关于做好政府采购支持企业发展有关事项的通知》，本次</w:t>
      </w:r>
      <w:r>
        <w:rPr>
          <w:rFonts w:hint="eastAsia" w:ascii="宋体" w:hAnsi="宋体"/>
          <w:color w:val="auto"/>
          <w:highlight w:val="none"/>
          <w:lang w:eastAsia="zh-CN"/>
        </w:rPr>
        <w:t>谈判</w:t>
      </w:r>
      <w:r>
        <w:rPr>
          <w:rFonts w:hint="eastAsia" w:ascii="宋体" w:hAnsi="宋体"/>
          <w:b/>
          <w:color w:val="auto"/>
          <w:highlight w:val="none"/>
          <w:u w:val="single"/>
        </w:rPr>
        <w:t>不收取</w:t>
      </w:r>
      <w:r>
        <w:rPr>
          <w:rFonts w:hint="eastAsia" w:ascii="宋体" w:hAnsi="宋体"/>
          <w:color w:val="auto"/>
          <w:highlight w:val="none"/>
        </w:rPr>
        <w:t>保证金。</w:t>
      </w:r>
    </w:p>
    <w:p>
      <w:pPr>
        <w:keepNext w:val="0"/>
        <w:keepLines w:val="0"/>
        <w:pageBreakBefore w:val="0"/>
        <w:kinsoku/>
        <w:wordWrap/>
        <w:overflowPunct/>
        <w:topLinePunct w:val="0"/>
        <w:bidi w:val="0"/>
        <w:adjustRightInd/>
        <w:snapToGrid/>
        <w:spacing w:line="360" w:lineRule="auto"/>
        <w:ind w:firstLine="422" w:firstLineChars="200"/>
        <w:textAlignment w:val="auto"/>
        <w:rPr>
          <w:rFonts w:ascii="宋体" w:hAnsi="宋体" w:cs="宋体"/>
          <w:color w:val="auto"/>
          <w:highlight w:val="none"/>
        </w:rPr>
      </w:pPr>
      <w:r>
        <w:rPr>
          <w:rFonts w:hint="eastAsia" w:ascii="宋体" w:hAnsi="宋体" w:cs="宋体"/>
          <w:b/>
          <w:color w:val="auto"/>
          <w:highlight w:val="none"/>
        </w:rPr>
        <w:t>八、凡对本次采购提出询问，请按</w:t>
      </w:r>
      <w:r>
        <w:rPr>
          <w:rFonts w:ascii="宋体" w:hAnsi="宋体" w:cs="宋体"/>
          <w:b/>
          <w:color w:val="auto"/>
          <w:highlight w:val="none"/>
        </w:rPr>
        <w:t>以下方式</w:t>
      </w:r>
      <w:r>
        <w:rPr>
          <w:rFonts w:hint="eastAsia" w:ascii="宋体" w:hAnsi="宋体" w:cs="宋体"/>
          <w:b/>
          <w:color w:val="auto"/>
          <w:highlight w:val="none"/>
        </w:rPr>
        <w:t>联系</w:t>
      </w:r>
      <w:r>
        <w:rPr>
          <w:rFonts w:hint="eastAsia" w:ascii="宋体" w:hAnsi="宋体" w:cs="宋体"/>
          <w:color w:val="auto"/>
          <w:highlight w:val="none"/>
        </w:rPr>
        <w:t>。</w:t>
      </w:r>
      <w:bookmarkStart w:id="7" w:name="_Toc28359019"/>
      <w:bookmarkStart w:id="8" w:name="_Toc28359096"/>
      <w:bookmarkStart w:id="9" w:name="_Toc35393806"/>
      <w:bookmarkStart w:id="10" w:name="_Toc35393637"/>
    </w:p>
    <w:bookmarkEnd w:id="7"/>
    <w:bookmarkEnd w:id="8"/>
    <w:bookmarkEnd w:id="9"/>
    <w:bookmarkEnd w:id="10"/>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s="宋体"/>
          <w:color w:val="auto"/>
          <w:kern w:val="0"/>
          <w:highlight w:val="none"/>
        </w:rPr>
      </w:pPr>
      <w:r>
        <w:rPr>
          <w:rFonts w:hint="eastAsia" w:ascii="宋体" w:hAnsi="宋体" w:cs="宋体"/>
          <w:color w:val="auto"/>
          <w:highlight w:val="none"/>
        </w:rPr>
        <w:t>1、采购人信息</w:t>
      </w:r>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w:t>
      </w:r>
      <w:r>
        <w:rPr>
          <w:rFonts w:hint="eastAsia" w:ascii="宋体" w:hAnsi="宋体"/>
          <w:color w:val="auto"/>
          <w:highlight w:val="none"/>
          <w:u w:val="single"/>
          <w:lang w:eastAsia="zh-CN"/>
        </w:rPr>
        <w:t>扬州高等职业技术学校</w:t>
      </w:r>
      <w:r>
        <w:rPr>
          <w:rFonts w:hint="eastAsia" w:ascii="宋体" w:hAnsi="宋体"/>
          <w:color w:val="auto"/>
          <w:highlight w:val="none"/>
          <w:u w:val="single"/>
        </w:rPr>
        <w:t>　</w:t>
      </w:r>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olor w:val="auto"/>
          <w:highlight w:val="none"/>
        </w:rPr>
        <w:t>地    址：</w:t>
      </w:r>
      <w:r>
        <w:rPr>
          <w:rFonts w:hint="eastAsia" w:ascii="宋体" w:hAnsi="宋体"/>
          <w:color w:val="auto"/>
          <w:highlight w:val="none"/>
          <w:u w:val="single"/>
        </w:rPr>
        <w:t>　</w:t>
      </w:r>
      <w:r>
        <w:rPr>
          <w:rFonts w:hint="eastAsia" w:ascii="宋体" w:hAnsi="宋体"/>
          <w:color w:val="auto"/>
          <w:highlight w:val="none"/>
          <w:u w:val="single"/>
          <w:lang w:val="en-US" w:eastAsia="zh-CN"/>
        </w:rPr>
        <w:t>扬州市万福西路106号</w:t>
      </w:r>
      <w:r>
        <w:rPr>
          <w:rFonts w:hint="eastAsia" w:ascii="宋体" w:hAnsi="宋体"/>
          <w:color w:val="auto"/>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olor w:val="auto"/>
          <w:highlight w:val="none"/>
        </w:rPr>
        <w:t>联系方式：</w:t>
      </w:r>
      <w:bookmarkStart w:id="11" w:name="_Toc35393638"/>
      <w:bookmarkStart w:id="12" w:name="_Toc28359097"/>
      <w:bookmarkStart w:id="13" w:name="_Toc28359020"/>
      <w:bookmarkStart w:id="14" w:name="_Toc35393807"/>
      <w:r>
        <w:rPr>
          <w:rFonts w:hint="eastAsia" w:ascii="宋体" w:hAnsi="宋体"/>
          <w:color w:val="auto"/>
          <w:highlight w:val="none"/>
          <w:u w:val="single"/>
          <w:lang w:val="en-US" w:eastAsia="zh-CN"/>
        </w:rPr>
        <w:t>0514-85829129</w:t>
      </w:r>
      <w:r>
        <w:rPr>
          <w:rFonts w:hint="eastAsia" w:ascii="宋体" w:hAnsi="宋体"/>
          <w:color w:val="auto"/>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jc w:val="left"/>
        <w:textAlignment w:val="auto"/>
        <w:rPr>
          <w:rFonts w:ascii="宋体" w:hAnsi="宋体"/>
          <w:color w:val="auto"/>
          <w:highlight w:val="none"/>
        </w:rPr>
      </w:pPr>
      <w:r>
        <w:rPr>
          <w:rFonts w:hint="eastAsia" w:ascii="宋体" w:hAnsi="宋体" w:cs="宋体"/>
          <w:color w:val="auto"/>
          <w:highlight w:val="none"/>
        </w:rPr>
        <w:t>2、采购代理机构信息</w:t>
      </w:r>
      <w:bookmarkEnd w:id="11"/>
      <w:bookmarkEnd w:id="12"/>
      <w:bookmarkEnd w:id="13"/>
      <w:bookmarkEnd w:id="14"/>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w:t>
      </w:r>
      <w:r>
        <w:rPr>
          <w:rFonts w:hint="eastAsia" w:ascii="宋体" w:hAnsi="宋体"/>
          <w:color w:val="auto"/>
          <w:highlight w:val="none"/>
          <w:u w:val="single"/>
          <w:lang w:eastAsia="zh-CN"/>
        </w:rPr>
        <w:t>扬州大学工程设计研究院有限公司</w:t>
      </w:r>
      <w:r>
        <w:rPr>
          <w:rFonts w:hint="eastAsia" w:ascii="宋体" w:hAnsi="宋体"/>
          <w:color w:val="auto"/>
          <w:highlight w:val="none"/>
          <w:u w:val="single"/>
        </w:rPr>
        <w:t>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rPr>
      </w:pPr>
      <w:r>
        <w:rPr>
          <w:rFonts w:hint="eastAsia" w:ascii="宋体" w:hAnsi="宋体"/>
          <w:color w:val="auto"/>
          <w:highlight w:val="none"/>
        </w:rPr>
        <w:t>地　　址：</w:t>
      </w:r>
      <w:r>
        <w:rPr>
          <w:rFonts w:hint="eastAsia" w:ascii="宋体" w:hAnsi="宋体"/>
          <w:color w:val="auto"/>
          <w:highlight w:val="none"/>
          <w:u w:val="single"/>
        </w:rPr>
        <w:t>　扬州市江阳中路131号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olor w:val="auto"/>
          <w:highlight w:val="none"/>
        </w:rPr>
        <w:t>联系方式：</w:t>
      </w:r>
      <w:r>
        <w:rPr>
          <w:rFonts w:hint="eastAsia" w:ascii="宋体" w:hAnsi="宋体"/>
          <w:color w:val="auto"/>
          <w:highlight w:val="none"/>
          <w:u w:val="single"/>
        </w:rPr>
        <w:t>　 0514-89985353 　</w:t>
      </w:r>
      <w:bookmarkStart w:id="15" w:name="_Toc35393808"/>
      <w:bookmarkStart w:id="16" w:name="_Toc28359098"/>
      <w:bookmarkStart w:id="17" w:name="_Toc35393639"/>
      <w:bookmarkStart w:id="18" w:name="_Toc28359021"/>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highlight w:val="none"/>
          <w:u w:val="single"/>
        </w:rPr>
      </w:pPr>
      <w:r>
        <w:rPr>
          <w:rFonts w:hint="eastAsia" w:ascii="宋体" w:hAnsi="宋体" w:cs="宋体"/>
          <w:color w:val="auto"/>
          <w:highlight w:val="none"/>
        </w:rPr>
        <w:t>3、项目联系</w:t>
      </w:r>
      <w:r>
        <w:rPr>
          <w:rFonts w:ascii="宋体" w:hAnsi="宋体" w:cs="宋体"/>
          <w:color w:val="auto"/>
          <w:highlight w:val="none"/>
        </w:rPr>
        <w:t>方式</w:t>
      </w:r>
      <w:bookmarkEnd w:id="15"/>
      <w:bookmarkEnd w:id="16"/>
      <w:bookmarkEnd w:id="17"/>
      <w:bookmarkEnd w:id="18"/>
    </w:p>
    <w:p>
      <w:pPr>
        <w:pStyle w:val="12"/>
        <w:keepNext w:val="0"/>
        <w:keepLines w:val="0"/>
        <w:pageBreakBefore w:val="0"/>
        <w:kinsoku/>
        <w:wordWrap/>
        <w:overflowPunct/>
        <w:topLinePunct w:val="0"/>
        <w:bidi w:val="0"/>
        <w:adjustRightInd/>
        <w:snapToGrid/>
        <w:spacing w:line="360" w:lineRule="auto"/>
        <w:ind w:firstLine="420" w:firstLineChars="200"/>
        <w:textAlignment w:val="auto"/>
        <w:rPr>
          <w:rFonts w:hAnsi="宋体"/>
          <w:color w:val="auto"/>
          <w:sz w:val="21"/>
          <w:highlight w:val="none"/>
        </w:rPr>
      </w:pPr>
      <w:r>
        <w:rPr>
          <w:rFonts w:hint="eastAsia" w:hAnsi="宋体"/>
          <w:color w:val="auto"/>
          <w:sz w:val="21"/>
          <w:highlight w:val="none"/>
        </w:rPr>
        <w:t>项目联系人：</w:t>
      </w:r>
      <w:r>
        <w:rPr>
          <w:rFonts w:hint="eastAsia" w:hAnsi="宋体"/>
          <w:color w:val="auto"/>
          <w:sz w:val="21"/>
          <w:highlight w:val="none"/>
          <w:u w:val="single"/>
        </w:rPr>
        <w:t xml:space="preserve">  </w:t>
      </w:r>
      <w:r>
        <w:rPr>
          <w:rFonts w:hint="eastAsia" w:hAnsi="宋体"/>
          <w:color w:val="auto"/>
          <w:sz w:val="21"/>
          <w:highlight w:val="none"/>
          <w:u w:val="single"/>
          <w:lang w:val="en-US" w:eastAsia="zh-CN"/>
        </w:rPr>
        <w:t>高鑫</w:t>
      </w:r>
      <w:r>
        <w:rPr>
          <w:rFonts w:hint="eastAsia" w:hAnsi="宋体"/>
          <w:color w:val="auto"/>
          <w:sz w:val="21"/>
          <w:highlight w:val="none"/>
          <w:u w:val="single"/>
        </w:rPr>
        <w:t xml:space="preserve">         </w:t>
      </w:r>
    </w:p>
    <w:p>
      <w:pPr>
        <w:keepNext w:val="0"/>
        <w:keepLines w:val="0"/>
        <w:pageBreakBefore w:val="0"/>
        <w:kinsoku/>
        <w:wordWrap/>
        <w:overflowPunct/>
        <w:topLinePunct w:val="0"/>
        <w:bidi w:val="0"/>
        <w:adjustRightInd/>
        <w:snapToGrid/>
        <w:spacing w:line="360" w:lineRule="auto"/>
        <w:ind w:firstLine="420" w:firstLineChars="200"/>
        <w:textAlignment w:val="auto"/>
        <w:rPr>
          <w:rFonts w:hint="eastAsia" w:ascii="宋体" w:hAnsi="宋体"/>
          <w:color w:val="auto"/>
          <w:highlight w:val="none"/>
        </w:rPr>
      </w:pPr>
      <w:r>
        <w:rPr>
          <w:rFonts w:hint="eastAsia" w:ascii="宋体" w:hAnsi="宋体"/>
          <w:color w:val="auto"/>
          <w:highlight w:val="none"/>
        </w:rPr>
        <w:t>电　　 话：</w:t>
      </w:r>
      <w:r>
        <w:rPr>
          <w:rFonts w:hint="eastAsia" w:ascii="宋体" w:hAnsi="宋体"/>
          <w:color w:val="auto"/>
          <w:highlight w:val="none"/>
          <w:u w:val="single"/>
        </w:rPr>
        <w:t>　</w:t>
      </w:r>
      <w:r>
        <w:rPr>
          <w:rFonts w:hint="eastAsia" w:ascii="宋体" w:hAnsi="宋体"/>
          <w:color w:val="auto"/>
          <w:highlight w:val="none"/>
          <w:u w:val="single"/>
          <w:lang w:val="en-US" w:eastAsia="zh-CN"/>
        </w:rPr>
        <w:t>13348120099</w:t>
      </w:r>
      <w:r>
        <w:rPr>
          <w:rFonts w:hint="eastAsia" w:ascii="宋体" w:hAnsi="宋体"/>
          <w:color w:val="auto"/>
          <w:highlight w:val="none"/>
          <w:u w:val="single"/>
        </w:rPr>
        <w:t xml:space="preserve">   </w:t>
      </w:r>
      <w:r>
        <w:rPr>
          <w:rFonts w:hint="eastAsia" w:ascii="宋体" w:hAnsi="宋体"/>
          <w:color w:val="auto"/>
          <w:highlight w:val="none"/>
        </w:rPr>
        <w:t>　</w:t>
      </w:r>
    </w:p>
    <w:p>
      <w:pPr>
        <w:keepNext w:val="0"/>
        <w:keepLines w:val="0"/>
        <w:pageBreakBefore w:val="0"/>
        <w:kinsoku/>
        <w:wordWrap/>
        <w:overflowPunct/>
        <w:topLinePunct w:val="0"/>
        <w:bidi w:val="0"/>
        <w:adjustRightInd/>
        <w:snapToGrid/>
        <w:spacing w:line="360" w:lineRule="auto"/>
        <w:ind w:firstLine="420" w:firstLineChars="200"/>
        <w:textAlignment w:val="auto"/>
        <w:rPr>
          <w:rFonts w:ascii="宋体" w:hAnsi="宋体"/>
          <w:color w:val="auto"/>
          <w:szCs w:val="21"/>
          <w:highlight w:val="none"/>
        </w:rPr>
      </w:pPr>
      <w:r>
        <w:rPr>
          <w:rFonts w:hint="eastAsia" w:ascii="宋体" w:hAnsi="宋体"/>
          <w:color w:val="auto"/>
          <w:highlight w:val="none"/>
          <w:lang w:val="en-US" w:eastAsia="zh-CN"/>
        </w:rPr>
        <w:t>日     期：</w:t>
      </w:r>
      <w:r>
        <w:rPr>
          <w:rFonts w:ascii="宋体" w:hAnsi="宋体"/>
          <w:color w:val="auto"/>
          <w:szCs w:val="21"/>
          <w:highlight w:val="none"/>
        </w:rPr>
        <w:t>20</w:t>
      </w:r>
      <w:r>
        <w:rPr>
          <w:rFonts w:hint="eastAsia" w:ascii="宋体" w:hAnsi="宋体"/>
          <w:color w:val="auto"/>
          <w:szCs w:val="21"/>
          <w:highlight w:val="none"/>
        </w:rPr>
        <w:t>2</w:t>
      </w:r>
      <w:r>
        <w:rPr>
          <w:rFonts w:hint="eastAsia" w:ascii="宋体" w:hAnsi="宋体"/>
          <w:color w:val="auto"/>
          <w:szCs w:val="21"/>
          <w:highlight w:val="none"/>
          <w:lang w:val="en-US" w:eastAsia="zh-CN"/>
        </w:rPr>
        <w:t>3</w:t>
      </w:r>
      <w:r>
        <w:rPr>
          <w:rFonts w:ascii="宋体" w:hAnsi="宋体"/>
          <w:color w:val="auto"/>
          <w:szCs w:val="21"/>
          <w:highlight w:val="none"/>
        </w:rPr>
        <w:t>年</w:t>
      </w:r>
      <w:r>
        <w:rPr>
          <w:rFonts w:hint="eastAsia" w:ascii="宋体" w:hAnsi="宋体"/>
          <w:color w:val="auto"/>
          <w:szCs w:val="21"/>
          <w:highlight w:val="none"/>
          <w:lang w:val="en-US" w:eastAsia="zh-CN"/>
        </w:rPr>
        <w:t>9</w:t>
      </w:r>
      <w:r>
        <w:rPr>
          <w:rFonts w:ascii="宋体" w:hAnsi="宋体"/>
          <w:color w:val="auto"/>
          <w:szCs w:val="21"/>
          <w:highlight w:val="none"/>
        </w:rPr>
        <w:t>月</w:t>
      </w:r>
      <w:r>
        <w:rPr>
          <w:rFonts w:hint="eastAsia" w:ascii="宋体" w:hAnsi="宋体"/>
          <w:color w:val="auto"/>
          <w:szCs w:val="21"/>
          <w:highlight w:val="none"/>
          <w:lang w:val="en-US" w:eastAsia="zh-CN"/>
        </w:rPr>
        <w:t>04</w:t>
      </w:r>
      <w:r>
        <w:rPr>
          <w:rFonts w:ascii="宋体" w:hAnsi="宋体"/>
          <w:color w:val="auto"/>
          <w:szCs w:val="21"/>
          <w:highlight w:val="none"/>
        </w:rPr>
        <w:t>日</w:t>
      </w:r>
    </w:p>
    <w:p>
      <w:pPr>
        <w:keepNext w:val="0"/>
        <w:keepLines w:val="0"/>
        <w:pageBreakBefore w:val="0"/>
        <w:kinsoku/>
        <w:wordWrap/>
        <w:overflowPunct/>
        <w:topLinePunct w:val="0"/>
        <w:bidi w:val="0"/>
        <w:adjustRightInd/>
        <w:snapToGrid/>
        <w:spacing w:line="360" w:lineRule="auto"/>
        <w:textAlignment w:val="auto"/>
        <w:rPr>
          <w:color w:val="auto"/>
          <w:highlight w:val="none"/>
        </w:rPr>
        <w:sectPr>
          <w:footerReference r:id="rId5" w:type="default"/>
          <w:pgSz w:w="11906" w:h="16838"/>
          <w:pgMar w:top="1440" w:right="1440" w:bottom="1440" w:left="1440" w:header="851" w:footer="992" w:gutter="0"/>
          <w:pgNumType w:start="1"/>
          <w:cols w:space="0" w:num="1"/>
          <w:rtlGutter w:val="0"/>
          <w:docGrid w:type="lines" w:linePitch="312" w:charSpace="0"/>
        </w:sectPr>
      </w:pPr>
    </w:p>
    <w:p>
      <w:pPr>
        <w:pStyle w:val="3"/>
        <w:bidi w:val="0"/>
        <w:rPr>
          <w:rFonts w:hint="eastAsia"/>
          <w:color w:val="auto"/>
          <w:highlight w:val="none"/>
        </w:rPr>
      </w:pPr>
      <w:r>
        <w:rPr>
          <w:rFonts w:hint="eastAsia"/>
          <w:color w:val="auto"/>
          <w:highlight w:val="none"/>
        </w:rPr>
        <w:t>第二章 谈判须知</w:t>
      </w:r>
      <w:bookmarkEnd w:id="0"/>
      <w:bookmarkEnd w:id="1"/>
    </w:p>
    <w:p>
      <w:pPr>
        <w:spacing w:line="360" w:lineRule="auto"/>
        <w:ind w:firstLine="413" w:firstLineChars="196"/>
        <w:rPr>
          <w:rFonts w:hint="eastAsia" w:ascii="宋体" w:hAnsi="宋体" w:eastAsia="宋体" w:cs="宋体"/>
          <w:b/>
          <w:color w:val="auto"/>
          <w:szCs w:val="21"/>
          <w:highlight w:val="none"/>
        </w:rPr>
      </w:pPr>
      <w:bookmarkStart w:id="19" w:name="OLE_LINK54"/>
      <w:bookmarkEnd w:id="19"/>
      <w:r>
        <w:rPr>
          <w:rFonts w:hint="eastAsia" w:ascii="宋体" w:hAnsi="宋体" w:eastAsia="宋体" w:cs="宋体"/>
          <w:b/>
          <w:color w:val="auto"/>
          <w:szCs w:val="21"/>
          <w:highlight w:val="none"/>
        </w:rPr>
        <w:t>一、总    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本竞争性谈判文件（以下简称谈判文件）仅适用竞争性谈判采购邀请中所述项目。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2、项目采购方式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本次采购采取竞争性谈判的方式。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3、合格的谈判供应商</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3.1满足本谈判文件“竞争性谈判采购邀请”中合格谈判供应商资格要求的规定。</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 满足本谈判文件实质性要求和条件的规定。</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4、参加谈判费用</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 参加谈判供应商应自行承担所有与参加谈判有关的费用。不论最终的成交结果如何，</w:t>
      </w:r>
      <w:r>
        <w:rPr>
          <w:rFonts w:hint="eastAsia" w:ascii="宋体" w:hAnsi="宋体" w:cs="宋体"/>
          <w:color w:val="auto"/>
          <w:szCs w:val="21"/>
          <w:highlight w:val="none"/>
          <w:lang w:eastAsia="zh-CN"/>
        </w:rPr>
        <w:t>扬州大学工程设计研究院有限公司</w:t>
      </w:r>
      <w:r>
        <w:rPr>
          <w:rFonts w:hint="eastAsia" w:ascii="宋体" w:hAnsi="宋体" w:eastAsia="宋体" w:cs="宋体"/>
          <w:color w:val="auto"/>
          <w:szCs w:val="21"/>
          <w:highlight w:val="none"/>
        </w:rPr>
        <w:t>（以下简称代理机构）在任何情况下均无义务和责任承担这些费用。</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 本次竞争性谈判文件售价</w:t>
      </w:r>
      <w:r>
        <w:rPr>
          <w:rFonts w:hint="eastAsia" w:ascii="宋体" w:hAnsi="宋体" w:cs="宋体"/>
          <w:color w:val="auto"/>
          <w:szCs w:val="21"/>
          <w:highlight w:val="none"/>
          <w:lang w:val="en-US" w:eastAsia="zh-CN"/>
        </w:rPr>
        <w:t>300</w:t>
      </w:r>
      <w:r>
        <w:rPr>
          <w:rFonts w:hint="eastAsia" w:ascii="宋体" w:hAnsi="宋体" w:eastAsia="宋体" w:cs="宋体"/>
          <w:color w:val="auto"/>
          <w:szCs w:val="21"/>
          <w:highlight w:val="none"/>
        </w:rPr>
        <w:t>元，递交谈判响应文件时缴纳，售后不退，请</w:t>
      </w:r>
      <w:r>
        <w:rPr>
          <w:rFonts w:hint="eastAsia" w:ascii="宋体" w:hAnsi="宋体" w:eastAsia="宋体" w:cs="宋体"/>
          <w:color w:val="auto"/>
          <w:szCs w:val="21"/>
          <w:highlight w:val="none"/>
          <w:lang w:val="zh-CN"/>
        </w:rPr>
        <w:t>谈判供应商</w:t>
      </w:r>
      <w:r>
        <w:rPr>
          <w:rFonts w:hint="eastAsia" w:ascii="宋体" w:hAnsi="宋体" w:eastAsia="宋体" w:cs="宋体"/>
          <w:color w:val="auto"/>
          <w:szCs w:val="21"/>
          <w:highlight w:val="none"/>
        </w:rPr>
        <w:t>应予以关注。</w:t>
      </w:r>
    </w:p>
    <w:p>
      <w:pPr>
        <w:tabs>
          <w:tab w:val="left" w:pos="900"/>
        </w:tabs>
        <w:spacing w:line="348" w:lineRule="auto"/>
        <w:ind w:firstLine="420" w:firstLineChars="200"/>
        <w:rPr>
          <w:rFonts w:ascii="宋体" w:hAnsi="宋体"/>
          <w:color w:val="auto"/>
          <w:szCs w:val="21"/>
          <w:highlight w:val="none"/>
        </w:rPr>
      </w:pPr>
      <w:r>
        <w:rPr>
          <w:rFonts w:hint="eastAsia" w:ascii="宋体" w:hAnsi="宋体"/>
          <w:color w:val="auto"/>
          <w:szCs w:val="21"/>
          <w:highlight w:val="none"/>
        </w:rPr>
        <w:t>4.3代理服务费</w:t>
      </w:r>
    </w:p>
    <w:p>
      <w:pPr>
        <w:tabs>
          <w:tab w:val="left" w:pos="900"/>
        </w:tabs>
        <w:spacing w:line="348" w:lineRule="auto"/>
        <w:ind w:firstLine="420" w:firstLineChars="200"/>
        <w:rPr>
          <w:rFonts w:ascii="宋体" w:hAnsi="宋体"/>
          <w:color w:val="auto"/>
          <w:szCs w:val="21"/>
          <w:highlight w:val="none"/>
        </w:rPr>
      </w:pPr>
      <w:r>
        <w:rPr>
          <w:rFonts w:hint="eastAsia" w:ascii="宋体" w:hAnsi="宋体"/>
          <w:color w:val="auto"/>
          <w:szCs w:val="21"/>
          <w:highlight w:val="none"/>
        </w:rPr>
        <w:t>代理服务费用按照国家计委印发的《招标代理服务收费管理暂行办法》(计价格【2002】1980号文)标准五折执行，由所代理项目的中标（成交）人领取通知书时一次性支付。</w:t>
      </w:r>
    </w:p>
    <w:p>
      <w:pPr>
        <w:spacing w:line="360" w:lineRule="auto"/>
        <w:ind w:firstLine="420" w:firstLineChars="200"/>
        <w:rPr>
          <w:rFonts w:hint="eastAsia" w:ascii="宋体" w:hAnsi="宋体" w:eastAsia="宋体" w:cs="宋体"/>
          <w:b w:val="0"/>
          <w:bCs/>
          <w:color w:val="auto"/>
          <w:kern w:val="0"/>
          <w:szCs w:val="21"/>
          <w:highlight w:val="none"/>
          <w:lang w:eastAsia="zh-CN"/>
        </w:rPr>
      </w:pPr>
      <w:r>
        <w:rPr>
          <w:rFonts w:hint="eastAsia" w:ascii="宋体" w:hAnsi="宋体" w:cs="宋体"/>
          <w:b w:val="0"/>
          <w:bCs/>
          <w:color w:val="auto"/>
          <w:szCs w:val="21"/>
          <w:highlight w:val="none"/>
        </w:rPr>
        <w:t>代理服务费开户银行：</w:t>
      </w:r>
      <w:r>
        <w:rPr>
          <w:rFonts w:hint="eastAsia" w:ascii="宋体" w:hAnsi="宋体" w:cs="宋体"/>
          <w:b w:val="0"/>
          <w:bCs/>
          <w:color w:val="auto"/>
          <w:kern w:val="0"/>
          <w:szCs w:val="21"/>
          <w:highlight w:val="none"/>
        </w:rPr>
        <w:t>江苏银行扬州唐城支行</w:t>
      </w:r>
    </w:p>
    <w:p>
      <w:pPr>
        <w:spacing w:line="360" w:lineRule="auto"/>
        <w:ind w:firstLine="420" w:firstLineChars="200"/>
        <w:rPr>
          <w:rFonts w:hint="eastAsia" w:ascii="宋体" w:hAnsi="宋体" w:eastAsia="宋体" w:cs="宋体"/>
          <w:b w:val="0"/>
          <w:bCs/>
          <w:color w:val="auto"/>
          <w:kern w:val="0"/>
          <w:szCs w:val="21"/>
          <w:highlight w:val="none"/>
          <w:lang w:eastAsia="zh-CN"/>
        </w:rPr>
      </w:pPr>
      <w:r>
        <w:rPr>
          <w:rFonts w:hint="eastAsia" w:ascii="宋体" w:hAnsi="宋体" w:cs="宋体"/>
          <w:b w:val="0"/>
          <w:bCs/>
          <w:color w:val="auto"/>
          <w:szCs w:val="21"/>
          <w:highlight w:val="none"/>
        </w:rPr>
        <w:t xml:space="preserve">             开户名称：</w:t>
      </w:r>
      <w:r>
        <w:rPr>
          <w:rFonts w:hint="eastAsia" w:ascii="宋体" w:hAnsi="宋体" w:cs="宋体"/>
          <w:b w:val="0"/>
          <w:bCs/>
          <w:color w:val="auto"/>
          <w:kern w:val="0"/>
          <w:szCs w:val="21"/>
          <w:highlight w:val="none"/>
          <w:lang w:eastAsia="zh-CN"/>
        </w:rPr>
        <w:t>扬州大学工程设计研究院有限公司</w:t>
      </w:r>
    </w:p>
    <w:p>
      <w:pPr>
        <w:spacing w:line="360" w:lineRule="auto"/>
        <w:ind w:firstLine="420" w:firstLineChars="200"/>
        <w:rPr>
          <w:rFonts w:ascii="宋体" w:hAnsi="宋体" w:cs="宋体"/>
          <w:b w:val="0"/>
          <w:bCs/>
          <w:color w:val="auto"/>
          <w:kern w:val="0"/>
          <w:szCs w:val="21"/>
          <w:highlight w:val="none"/>
        </w:rPr>
      </w:pPr>
      <w:r>
        <w:rPr>
          <w:rFonts w:hint="eastAsia" w:ascii="宋体" w:hAnsi="宋体" w:cs="宋体"/>
          <w:b w:val="0"/>
          <w:bCs/>
          <w:color w:val="auto"/>
          <w:szCs w:val="21"/>
          <w:highlight w:val="none"/>
        </w:rPr>
        <w:t xml:space="preserve">             开户帐号：</w:t>
      </w:r>
      <w:r>
        <w:rPr>
          <w:rFonts w:hint="eastAsia" w:ascii="宋体" w:hAnsi="宋体" w:cs="宋体"/>
          <w:b w:val="0"/>
          <w:bCs/>
          <w:color w:val="auto"/>
          <w:spacing w:val="20"/>
          <w:kern w:val="0"/>
          <w:szCs w:val="21"/>
          <w:highlight w:val="none"/>
        </w:rPr>
        <w:t>90160188000103894</w:t>
      </w:r>
    </w:p>
    <w:p>
      <w:pPr>
        <w:pStyle w:val="27"/>
        <w:spacing w:line="348" w:lineRule="auto"/>
        <w:ind w:firstLine="420"/>
        <w:rPr>
          <w:rFonts w:ascii="宋体" w:hAnsi="宋体"/>
          <w:color w:val="auto"/>
          <w:highlight w:val="none"/>
        </w:rPr>
      </w:pPr>
      <w:r>
        <w:rPr>
          <w:rFonts w:hint="eastAsia" w:ascii="宋体" w:hAnsi="宋体"/>
          <w:color w:val="auto"/>
          <w:highlight w:val="none"/>
        </w:rPr>
        <w:t>4.4专家评审费</w:t>
      </w:r>
    </w:p>
    <w:p>
      <w:pPr>
        <w:pStyle w:val="27"/>
        <w:spacing w:line="348" w:lineRule="auto"/>
        <w:ind w:firstLine="420"/>
        <w:rPr>
          <w:rFonts w:ascii="宋体" w:hAnsi="宋体"/>
          <w:color w:val="auto"/>
          <w:highlight w:val="none"/>
        </w:rPr>
      </w:pPr>
      <w:r>
        <w:rPr>
          <w:rFonts w:hint="eastAsia" w:ascii="宋体" w:hAnsi="宋体" w:cs="宋体"/>
          <w:color w:val="auto"/>
          <w:kern w:val="0"/>
          <w:szCs w:val="21"/>
          <w:highlight w:val="none"/>
        </w:rPr>
        <w:t>专家评审费按照扬财购【2020】40 号文《扬州市财政局关于进一步规范扬州市政府采购专家评审费标准的通知》执行。</w:t>
      </w:r>
    </w:p>
    <w:p>
      <w:pPr>
        <w:tabs>
          <w:tab w:val="left" w:pos="900"/>
        </w:tabs>
        <w:spacing w:line="360" w:lineRule="auto"/>
        <w:ind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5、谈判文件的约束力</w:t>
      </w:r>
    </w:p>
    <w:p>
      <w:pPr>
        <w:tabs>
          <w:tab w:val="left" w:pos="900"/>
        </w:tabs>
        <w:spacing w:line="360" w:lineRule="auto"/>
        <w:ind w:left="120" w:leftChars="57"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供应商一旦下载了本谈判文件并决定参加谈判，即被认为接受了本谈判文件的规定和约束，并且视为自竞争性谈判公告期限届满之日起知道或应当知道自身权益是否受到了损害。</w:t>
      </w:r>
    </w:p>
    <w:p>
      <w:pPr>
        <w:tabs>
          <w:tab w:val="left" w:pos="900"/>
        </w:tabs>
        <w:spacing w:line="360" w:lineRule="auto"/>
        <w:ind w:firstLine="522" w:firstLineChars="249"/>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bookmarkStart w:id="20" w:name="_Toc513029211"/>
      <w:bookmarkStart w:id="21" w:name="_Toc20823283"/>
      <w:bookmarkStart w:id="22" w:name="_Toc16938527"/>
      <w:bookmarkStart w:id="23" w:name="_Toc462564070"/>
      <w:r>
        <w:rPr>
          <w:rFonts w:hint="eastAsia" w:ascii="宋体" w:hAnsi="宋体" w:eastAsia="宋体" w:cs="宋体"/>
          <w:color w:val="auto"/>
          <w:szCs w:val="21"/>
          <w:highlight w:val="none"/>
        </w:rPr>
        <w:t>谈判文件的</w:t>
      </w:r>
      <w:bookmarkEnd w:id="20"/>
      <w:bookmarkEnd w:id="21"/>
      <w:bookmarkEnd w:id="22"/>
      <w:bookmarkEnd w:id="23"/>
      <w:r>
        <w:rPr>
          <w:rFonts w:hint="eastAsia" w:ascii="宋体" w:hAnsi="宋体" w:eastAsia="宋体" w:cs="宋体"/>
          <w:color w:val="auto"/>
          <w:szCs w:val="21"/>
          <w:highlight w:val="none"/>
        </w:rPr>
        <w:t>询问及修改</w:t>
      </w:r>
    </w:p>
    <w:p>
      <w:pPr>
        <w:tabs>
          <w:tab w:val="left" w:pos="900"/>
        </w:tabs>
        <w:spacing w:line="360" w:lineRule="auto"/>
        <w:ind w:left="120" w:leftChars="57"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6.1任何要求对谈判文件进行询问的供应商，均应在提交首次响应文件截止时间3个工作日前按竞争性谈判采购邀请中的通讯地址，向代理机构或采购人提出。提交首次响应文件截止之日前，代理机构可以对已发出的谈判文件进行必要的澄清或者修改，澄清或者修改的内容作为谈判文件的组成部分。澄清或者修改的内容可能影响响应文件编制的，代理机构将在提交首次响应文件截止时间至少3个工作日前，在</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rPr>
        <w:t>上发布书面更正公告通知所有获取谈判文件的供应商。不足3个工作日的，代理机构应当顺延提交首次响应文件截止时间。</w:t>
      </w:r>
    </w:p>
    <w:p>
      <w:pPr>
        <w:tabs>
          <w:tab w:val="left" w:pos="900"/>
        </w:tabs>
        <w:spacing w:line="360" w:lineRule="auto"/>
        <w:ind w:firstLine="522" w:firstLineChars="249"/>
        <w:rPr>
          <w:rFonts w:hint="eastAsia" w:ascii="宋体" w:hAnsi="宋体" w:eastAsia="宋体" w:cs="宋体"/>
          <w:color w:val="auto"/>
          <w:szCs w:val="21"/>
          <w:highlight w:val="none"/>
        </w:rPr>
      </w:pPr>
      <w:r>
        <w:rPr>
          <w:rFonts w:hint="eastAsia" w:ascii="宋体" w:hAnsi="宋体" w:eastAsia="宋体" w:cs="宋体"/>
          <w:color w:val="auto"/>
          <w:szCs w:val="21"/>
          <w:highlight w:val="none"/>
        </w:rPr>
        <w:t>7、谈判文件的解释</w:t>
      </w:r>
    </w:p>
    <w:p>
      <w:pPr>
        <w:spacing w:line="360" w:lineRule="auto"/>
        <w:ind w:firstLine="525" w:firstLineChars="25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7.1 本谈判文件由代理机构负责解释。</w:t>
      </w:r>
    </w:p>
    <w:p>
      <w:pPr>
        <w:spacing w:line="360" w:lineRule="auto"/>
        <w:ind w:firstLine="308" w:firstLineChars="146"/>
        <w:rPr>
          <w:rFonts w:hint="eastAsia" w:ascii="宋体" w:hAnsi="宋体" w:eastAsia="宋体" w:cs="宋体"/>
          <w:b/>
          <w:color w:val="auto"/>
          <w:szCs w:val="21"/>
          <w:highlight w:val="none"/>
        </w:rPr>
      </w:pPr>
      <w:bookmarkStart w:id="24" w:name="_Hlt26670354"/>
      <w:bookmarkEnd w:id="24"/>
      <w:bookmarkStart w:id="25" w:name="_Hlt26670345"/>
      <w:bookmarkEnd w:id="25"/>
      <w:bookmarkStart w:id="26" w:name="_Hlt26668969"/>
      <w:bookmarkEnd w:id="26"/>
      <w:bookmarkStart w:id="27" w:name="_Hlt26954828"/>
      <w:bookmarkEnd w:id="27"/>
      <w:bookmarkStart w:id="28" w:name="_Hlt26670348"/>
      <w:bookmarkEnd w:id="28"/>
      <w:bookmarkStart w:id="29" w:name="_Hlt26954832"/>
      <w:bookmarkEnd w:id="29"/>
      <w:bookmarkStart w:id="30" w:name="_Hlt26954830"/>
      <w:bookmarkEnd w:id="30"/>
      <w:bookmarkStart w:id="31" w:name="_Toc14577351"/>
      <w:bookmarkStart w:id="32" w:name="_Toc61149553"/>
      <w:bookmarkStart w:id="33" w:name="_Toc462564072"/>
      <w:bookmarkStart w:id="34" w:name="_Toc513029213"/>
      <w:r>
        <w:rPr>
          <w:rFonts w:hint="eastAsia" w:ascii="宋体" w:hAnsi="宋体" w:eastAsia="宋体" w:cs="宋体"/>
          <w:b/>
          <w:color w:val="auto"/>
          <w:szCs w:val="21"/>
          <w:highlight w:val="none"/>
        </w:rPr>
        <w:t>二 、谈判响应文件的编制</w:t>
      </w:r>
      <w:bookmarkEnd w:id="31"/>
      <w:bookmarkEnd w:id="32"/>
      <w:bookmarkEnd w:id="33"/>
      <w:bookmarkEnd w:id="34"/>
    </w:p>
    <w:p>
      <w:pPr>
        <w:spacing w:line="360" w:lineRule="auto"/>
        <w:ind w:firstLine="420" w:firstLineChars="200"/>
        <w:rPr>
          <w:rFonts w:hint="eastAsia" w:ascii="宋体" w:hAnsi="宋体" w:eastAsia="宋体" w:cs="宋体"/>
          <w:color w:val="auto"/>
          <w:szCs w:val="21"/>
          <w:highlight w:val="none"/>
        </w:rPr>
      </w:pPr>
      <w:bookmarkStart w:id="35" w:name="_Toc61149561"/>
      <w:bookmarkStart w:id="36" w:name="_Toc14577361"/>
      <w:bookmarkStart w:id="37" w:name="_Toc513029223"/>
      <w:r>
        <w:rPr>
          <w:rFonts w:hint="eastAsia" w:ascii="宋体" w:hAnsi="宋体" w:eastAsia="宋体" w:cs="宋体"/>
          <w:color w:val="auto"/>
          <w:szCs w:val="21"/>
          <w:highlight w:val="none"/>
        </w:rPr>
        <w:t>1、谈判响应文件份数和签署</w:t>
      </w:r>
      <w:bookmarkEnd w:id="35"/>
      <w:bookmarkEnd w:id="36"/>
      <w:bookmarkEnd w:id="37"/>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 参加谈判供应商应严格按照竞争性谈判采购邀请要求准备谈判响应文件（以下简称响应文件），每份响应文件须清楚地标明“正本”或“副本”字样。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的正本和所有的副本均需打印或复印。响应文件正本中，谈判文件要求提供原件的必须按照要求提供，文字材料需打印或用不褪色墨水书写，响应文件正本须经法定代表人或授权代表签字和加盖谈判供应商公章。本谈判文件所表述（指定）的公章是指刻有供应商法定名称的印章，不包括合同、财务、税务、发票等形式的业务专用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除谈判供应商对错处做必要修改外，谈判响应文件不得行间插字、涂改或增删。如有修改错漏处，必须由响应文件签署人签字或盖章。</w:t>
      </w:r>
    </w:p>
    <w:p>
      <w:pPr>
        <w:spacing w:line="360" w:lineRule="auto"/>
        <w:ind w:firstLine="420" w:firstLineChars="200"/>
        <w:rPr>
          <w:rFonts w:hint="eastAsia" w:ascii="宋体" w:hAnsi="宋体" w:eastAsia="宋体" w:cs="宋体"/>
          <w:color w:val="auto"/>
          <w:szCs w:val="21"/>
          <w:highlight w:val="none"/>
        </w:rPr>
      </w:pPr>
      <w:bookmarkStart w:id="38" w:name="_Hlt26954834"/>
      <w:bookmarkEnd w:id="38"/>
      <w:bookmarkStart w:id="39" w:name="_Toc14577353"/>
      <w:bookmarkStart w:id="40" w:name="_Toc513029215"/>
      <w:bookmarkStart w:id="41" w:name="_Toc462564074"/>
      <w:bookmarkStart w:id="42" w:name="_Toc61149555"/>
      <w:bookmarkStart w:id="43" w:name="_Toc462564073"/>
      <w:bookmarkStart w:id="44" w:name="_Toc14577352"/>
      <w:bookmarkStart w:id="45" w:name="_Toc61149554"/>
      <w:bookmarkStart w:id="46" w:name="_Toc513029214"/>
      <w:r>
        <w:rPr>
          <w:rFonts w:hint="eastAsia" w:ascii="宋体" w:hAnsi="宋体" w:eastAsia="宋体" w:cs="宋体"/>
          <w:color w:val="auto"/>
          <w:szCs w:val="21"/>
          <w:highlight w:val="none"/>
        </w:rPr>
        <w:t>2、响应文件</w:t>
      </w:r>
      <w:bookmarkEnd w:id="39"/>
      <w:bookmarkEnd w:id="40"/>
      <w:bookmarkEnd w:id="41"/>
      <w:bookmarkEnd w:id="42"/>
      <w:r>
        <w:rPr>
          <w:rFonts w:hint="eastAsia" w:ascii="宋体" w:hAnsi="宋体" w:eastAsia="宋体" w:cs="宋体"/>
          <w:color w:val="auto"/>
          <w:szCs w:val="21"/>
          <w:highlight w:val="none"/>
        </w:rPr>
        <w:t>编制要求</w:t>
      </w:r>
    </w:p>
    <w:bookmarkEnd w:id="43"/>
    <w:bookmarkEnd w:id="44"/>
    <w:bookmarkEnd w:id="45"/>
    <w:bookmarkEnd w:id="46"/>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2.1谈判供应商提交的响应文件以及谈判供应商与代理机构及采购人就有关谈判的所有来往函电均应使用</w:t>
      </w:r>
      <w:r>
        <w:rPr>
          <w:rFonts w:hint="eastAsia" w:ascii="宋体" w:hAnsi="宋体" w:eastAsia="宋体" w:cs="宋体"/>
          <w:bCs/>
          <w:color w:val="auto"/>
          <w:szCs w:val="21"/>
          <w:highlight w:val="none"/>
        </w:rPr>
        <w:t>简体中文</w:t>
      </w:r>
      <w:r>
        <w:rPr>
          <w:rFonts w:hint="eastAsia" w:ascii="宋体" w:hAnsi="宋体" w:eastAsia="宋体" w:cs="宋体"/>
          <w:color w:val="auto"/>
          <w:szCs w:val="21"/>
          <w:highlight w:val="none"/>
        </w:rPr>
        <w:t>。谈判文件中既有中文也有外文的，以中文意义为准。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除技术性能另有规定外，响应文件所使用的度量衡单位，均须采用国家法定计量单位。</w:t>
      </w:r>
    </w:p>
    <w:p>
      <w:pPr>
        <w:spacing w:line="360" w:lineRule="auto"/>
        <w:ind w:firstLine="420" w:firstLineChars="200"/>
        <w:rPr>
          <w:rFonts w:hint="eastAsia" w:ascii="宋体" w:hAnsi="宋体" w:eastAsia="宋体" w:cs="宋体"/>
          <w:color w:val="auto"/>
          <w:szCs w:val="21"/>
          <w:highlight w:val="none"/>
        </w:rPr>
      </w:pPr>
      <w:bookmarkStart w:id="47" w:name="_Hlt26954836"/>
      <w:bookmarkEnd w:id="47"/>
      <w:bookmarkStart w:id="48" w:name="_Hlt26670357"/>
      <w:bookmarkEnd w:id="48"/>
      <w:bookmarkStart w:id="49" w:name="_Toc61149558"/>
      <w:bookmarkStart w:id="50" w:name="_Toc513029219"/>
      <w:bookmarkStart w:id="51" w:name="_Toc14577357"/>
      <w:bookmarkStart w:id="52" w:name="_Toc513029217"/>
      <w:bookmarkStart w:id="53" w:name="_Toc14577355"/>
      <w:bookmarkStart w:id="54" w:name="_Toc61149557"/>
      <w:r>
        <w:rPr>
          <w:rFonts w:hint="eastAsia" w:ascii="宋体" w:hAnsi="宋体" w:eastAsia="宋体" w:cs="宋体"/>
          <w:color w:val="auto"/>
          <w:szCs w:val="21"/>
          <w:highlight w:val="none"/>
        </w:rPr>
        <w:t>3、参加谈判供应商资格的文件</w:t>
      </w:r>
      <w:bookmarkEnd w:id="49"/>
      <w:bookmarkEnd w:id="50"/>
      <w:bookmarkEnd w:id="51"/>
      <w:r>
        <w:rPr>
          <w:rFonts w:hint="eastAsia" w:ascii="宋体" w:hAnsi="宋体" w:eastAsia="宋体" w:cs="宋体"/>
          <w:color w:val="auto"/>
          <w:szCs w:val="21"/>
          <w:highlight w:val="none"/>
        </w:rPr>
        <w:t>证明</w:t>
      </w:r>
    </w:p>
    <w:p>
      <w:pPr>
        <w:spacing w:line="360" w:lineRule="auto"/>
        <w:ind w:firstLine="420" w:firstLineChars="200"/>
        <w:rPr>
          <w:rFonts w:hint="eastAsia" w:ascii="宋体" w:hAnsi="宋体" w:eastAsia="宋体" w:cs="宋体"/>
          <w:color w:val="auto"/>
          <w:szCs w:val="21"/>
          <w:highlight w:val="none"/>
        </w:rPr>
      </w:pPr>
      <w:bookmarkStart w:id="55" w:name="_Hlt26668999"/>
      <w:bookmarkEnd w:id="55"/>
      <w:r>
        <w:rPr>
          <w:rFonts w:hint="eastAsia" w:ascii="宋体" w:hAnsi="宋体" w:eastAsia="宋体" w:cs="宋体"/>
          <w:color w:val="auto"/>
          <w:szCs w:val="21"/>
          <w:highlight w:val="none"/>
        </w:rPr>
        <w:t>3.1谈判供应商应提交证明其有资格参加谈判和成交后有能力独立履行合同的文件，并作为其响应文件的一部分。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3.2谈判供应商除必须具有履行合同所需提供的设备以及服务的能力外，还必须具备相应的财务、技术方面的能力。</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3.3谈判供应商应填写并提交谈判文件所附的“资格证明文件”。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4、供货一览表和谈判响应报价</w:t>
      </w:r>
      <w:bookmarkEnd w:id="52"/>
      <w:bookmarkEnd w:id="53"/>
      <w:bookmarkStart w:id="56" w:name="_Hlt26670373"/>
      <w:bookmarkEnd w:id="56"/>
      <w:r>
        <w:rPr>
          <w:rFonts w:hint="eastAsia" w:ascii="宋体" w:hAnsi="宋体" w:eastAsia="宋体" w:cs="宋体"/>
          <w:color w:val="auto"/>
          <w:szCs w:val="21"/>
          <w:highlight w:val="none"/>
        </w:rPr>
        <w:t>表</w:t>
      </w:r>
      <w:bookmarkEnd w:id="54"/>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4.1 </w:t>
      </w:r>
      <w:r>
        <w:rPr>
          <w:rFonts w:hint="eastAsia" w:ascii="宋体" w:hAnsi="宋体" w:eastAsia="宋体" w:cs="宋体"/>
          <w:color w:val="auto"/>
          <w:szCs w:val="21"/>
          <w:highlight w:val="none"/>
        </w:rPr>
        <w:t>参加谈判的供应商应按照谈判文件规定格式填报供货一览表、谈判响应报价表（含分项报价），在表成交明所提供的设备品牌、规格、型号、原产地、主要部件型号及其功能的中文说明和供货期。每项货物设备只允许有一个报价，任何有选择的报价将不予接受（若有备选配件，则备选件的报价不属于选择性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4.2 </w:t>
      </w:r>
      <w:r>
        <w:rPr>
          <w:rFonts w:hint="eastAsia" w:ascii="宋体" w:hAnsi="宋体" w:eastAsia="宋体" w:cs="宋体"/>
          <w:color w:val="auto"/>
          <w:szCs w:val="21"/>
          <w:highlight w:val="none"/>
        </w:rPr>
        <w:t>标的物</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详见项目需求。</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4.3 </w:t>
      </w:r>
      <w:r>
        <w:rPr>
          <w:rFonts w:hint="eastAsia" w:ascii="宋体" w:hAnsi="宋体" w:eastAsia="宋体" w:cs="宋体"/>
          <w:bCs/>
          <w:color w:val="auto"/>
          <w:szCs w:val="21"/>
          <w:highlight w:val="none"/>
        </w:rPr>
        <w:t>有关费用处理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本次采购谈判供应商的总报价应包括为完成本项目发生的所有费用，本谈判文件中另有规定的除外。</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 xml:space="preserve">4.4 </w:t>
      </w:r>
      <w:r>
        <w:rPr>
          <w:rFonts w:hint="eastAsia" w:ascii="宋体" w:hAnsi="宋体" w:eastAsia="宋体" w:cs="宋体"/>
          <w:bCs/>
          <w:color w:val="auto"/>
          <w:szCs w:val="21"/>
          <w:highlight w:val="none"/>
        </w:rPr>
        <w:t>其它费用处理</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谈判文件未列明，而谈判供应商认为必需的费用也需列入报价。</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4.5报价采用的</w:t>
      </w:r>
      <w:r>
        <w:rPr>
          <w:rFonts w:hint="eastAsia" w:ascii="宋体" w:hAnsi="宋体" w:eastAsia="宋体" w:cs="宋体"/>
          <w:bCs/>
          <w:color w:val="auto"/>
          <w:szCs w:val="21"/>
          <w:highlight w:val="none"/>
        </w:rPr>
        <w:t>货币</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响应文件中的单价和总价，无特殊规定的采用人民币报价，以元为单位标注。谈判文件中另有规定的按规定执行。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4.6谈判响应</w:t>
      </w:r>
      <w:r>
        <w:rPr>
          <w:rFonts w:hint="eastAsia" w:ascii="宋体" w:hAnsi="宋体" w:eastAsia="宋体" w:cs="宋体"/>
          <w:bCs/>
          <w:color w:val="auto"/>
          <w:szCs w:val="21"/>
          <w:highlight w:val="none"/>
        </w:rPr>
        <w:t>报价表上的价格应按谈判文件规定填写</w:t>
      </w:r>
      <w:r>
        <w:rPr>
          <w:rFonts w:hint="eastAsia" w:ascii="宋体" w:hAnsi="宋体" w:eastAsia="宋体" w:cs="宋体"/>
          <w:color w:val="auto"/>
          <w:szCs w:val="21"/>
          <w:highlight w:val="none"/>
        </w:rPr>
        <w:t>。</w:t>
      </w:r>
    </w:p>
    <w:p>
      <w:pPr>
        <w:spacing w:line="360" w:lineRule="auto"/>
        <w:ind w:firstLine="308" w:firstLineChars="146"/>
        <w:rPr>
          <w:rFonts w:hint="eastAsia" w:ascii="宋体" w:hAnsi="宋体" w:eastAsia="宋体" w:cs="宋体"/>
          <w:b/>
          <w:color w:val="auto"/>
          <w:szCs w:val="21"/>
          <w:highlight w:val="none"/>
        </w:rPr>
      </w:pPr>
      <w:bookmarkStart w:id="57" w:name="_Hlt26954731"/>
      <w:bookmarkEnd w:id="57"/>
      <w:bookmarkStart w:id="58" w:name="_Hlt26670493"/>
      <w:bookmarkEnd w:id="58"/>
      <w:bookmarkStart w:id="59" w:name="_Hlt26670403"/>
      <w:bookmarkEnd w:id="59"/>
      <w:bookmarkStart w:id="60" w:name="_Hlt26954739"/>
      <w:bookmarkEnd w:id="60"/>
      <w:bookmarkStart w:id="61" w:name="_Hlt26670482"/>
      <w:bookmarkEnd w:id="61"/>
      <w:bookmarkStart w:id="62" w:name="_Hlt26954842"/>
      <w:bookmarkEnd w:id="62"/>
      <w:bookmarkStart w:id="63" w:name="_Hlt26668983"/>
      <w:bookmarkEnd w:id="63"/>
      <w:bookmarkStart w:id="64" w:name="_Hlt26954844"/>
      <w:bookmarkEnd w:id="64"/>
      <w:bookmarkStart w:id="65" w:name="_Hlt26954850"/>
      <w:bookmarkEnd w:id="65"/>
      <w:bookmarkStart w:id="66" w:name="_Hlt26954846"/>
      <w:bookmarkEnd w:id="66"/>
      <w:bookmarkStart w:id="67" w:name="_Hlt26954749"/>
      <w:bookmarkEnd w:id="67"/>
      <w:bookmarkStart w:id="68" w:name="_Hlt26954852"/>
      <w:bookmarkEnd w:id="68"/>
      <w:bookmarkStart w:id="69" w:name="_Hlt26670489"/>
      <w:bookmarkEnd w:id="69"/>
      <w:bookmarkStart w:id="70" w:name="_Hlt26954734"/>
      <w:bookmarkEnd w:id="70"/>
      <w:bookmarkStart w:id="71" w:name="_Hlt26670425"/>
      <w:bookmarkEnd w:id="71"/>
      <w:bookmarkStart w:id="72" w:name="_Hlt26954854"/>
      <w:bookmarkEnd w:id="72"/>
      <w:bookmarkStart w:id="73" w:name="_Hlt26954848"/>
      <w:bookmarkEnd w:id="73"/>
      <w:bookmarkStart w:id="74" w:name="_Hlt26670486"/>
      <w:bookmarkEnd w:id="74"/>
      <w:bookmarkStart w:id="75" w:name="_Toc61149562"/>
      <w:bookmarkStart w:id="76" w:name="_Toc513029224"/>
      <w:bookmarkStart w:id="77" w:name="_Toc14577362"/>
      <w:r>
        <w:rPr>
          <w:rFonts w:hint="eastAsia" w:ascii="宋体" w:hAnsi="宋体" w:eastAsia="宋体" w:cs="宋体"/>
          <w:b/>
          <w:color w:val="auto"/>
          <w:szCs w:val="21"/>
          <w:highlight w:val="none"/>
        </w:rPr>
        <w:t>三 、谈判响应文件的递交</w:t>
      </w:r>
      <w:bookmarkEnd w:id="75"/>
      <w:bookmarkEnd w:id="76"/>
      <w:bookmarkEnd w:id="77"/>
    </w:p>
    <w:p>
      <w:pPr>
        <w:spacing w:line="360" w:lineRule="auto"/>
        <w:ind w:firstLine="420" w:firstLineChars="200"/>
        <w:rPr>
          <w:rFonts w:hint="eastAsia" w:ascii="宋体" w:hAnsi="宋体" w:eastAsia="宋体" w:cs="宋体"/>
          <w:color w:val="auto"/>
          <w:szCs w:val="21"/>
          <w:highlight w:val="none"/>
        </w:rPr>
      </w:pPr>
      <w:bookmarkStart w:id="78" w:name="_Hlt26954856"/>
      <w:bookmarkEnd w:id="78"/>
      <w:bookmarkStart w:id="79" w:name="_Toc14577363"/>
      <w:bookmarkStart w:id="80" w:name="_Toc61149563"/>
      <w:bookmarkStart w:id="81" w:name="_Toc462564084"/>
      <w:bookmarkStart w:id="82" w:name="_Toc513029225"/>
      <w:r>
        <w:rPr>
          <w:rFonts w:hint="eastAsia" w:ascii="宋体" w:hAnsi="宋体" w:eastAsia="宋体" w:cs="宋体"/>
          <w:color w:val="auto"/>
          <w:szCs w:val="21"/>
          <w:highlight w:val="none"/>
        </w:rPr>
        <w:t>1、谈判响应文件</w:t>
      </w:r>
      <w:bookmarkStart w:id="83" w:name="_Hlt26954743"/>
      <w:bookmarkEnd w:id="83"/>
      <w:r>
        <w:rPr>
          <w:rFonts w:hint="eastAsia" w:ascii="宋体" w:hAnsi="宋体" w:eastAsia="宋体" w:cs="宋体"/>
          <w:color w:val="auto"/>
          <w:szCs w:val="21"/>
          <w:highlight w:val="none"/>
        </w:rPr>
        <w:t>的密封和标记</w:t>
      </w:r>
      <w:bookmarkEnd w:id="79"/>
      <w:bookmarkEnd w:id="80"/>
      <w:bookmarkEnd w:id="81"/>
      <w:bookmarkEnd w:id="82"/>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1.1参加谈判供应商应将谈判响应文件密封，密封的谈判响应文件应标明“正本”、“副本”的字样。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1.2密封的谈判响应文件应：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（1）按采购邀请中注明的地址送达规定地点；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（2）注明参加谈判项目名称、谈判文件编号；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（3）密封包装上应写明参加谈判供应商名称和地址。</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1.3如果密封包装未按要求密封和加写标记，代理机构对误投或过早启封概不负责。对由此造成提前开封的谈判响应文件，代理机构将予以拒绝。</w:t>
      </w:r>
    </w:p>
    <w:p>
      <w:pPr>
        <w:spacing w:line="360" w:lineRule="auto"/>
        <w:ind w:firstLine="420" w:firstLineChars="200"/>
        <w:rPr>
          <w:rFonts w:hint="eastAsia" w:ascii="宋体" w:hAnsi="宋体" w:eastAsia="宋体" w:cs="宋体"/>
          <w:color w:val="auto"/>
          <w:szCs w:val="21"/>
          <w:highlight w:val="none"/>
        </w:rPr>
      </w:pPr>
      <w:bookmarkStart w:id="84" w:name="_Hlt26954752"/>
      <w:bookmarkEnd w:id="84"/>
      <w:bookmarkStart w:id="85" w:name="_Hlt26670496"/>
      <w:bookmarkEnd w:id="85"/>
      <w:bookmarkStart w:id="86" w:name="_Hlt26954858"/>
      <w:bookmarkEnd w:id="86"/>
      <w:bookmarkStart w:id="87" w:name="_Toc61149564"/>
      <w:bookmarkStart w:id="88" w:name="_Toc513029226"/>
      <w:bookmarkStart w:id="89" w:name="_Toc14577364"/>
      <w:r>
        <w:rPr>
          <w:rFonts w:hint="eastAsia" w:ascii="宋体" w:hAnsi="宋体" w:eastAsia="宋体" w:cs="宋体"/>
          <w:color w:val="auto"/>
          <w:szCs w:val="21"/>
          <w:highlight w:val="none"/>
        </w:rPr>
        <w:t>2、</w:t>
      </w:r>
      <w:bookmarkEnd w:id="87"/>
      <w:bookmarkEnd w:id="88"/>
      <w:bookmarkEnd w:id="89"/>
      <w:r>
        <w:rPr>
          <w:rFonts w:hint="eastAsia" w:ascii="宋体" w:hAnsi="宋体" w:eastAsia="宋体" w:cs="宋体"/>
          <w:color w:val="auto"/>
          <w:szCs w:val="21"/>
          <w:highlight w:val="none"/>
        </w:rPr>
        <w:t>响应文件开启时间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2.1代理机构收到响应文件的时间不得迟于本谈判文件规定的响应文件接收截止时间。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2.2代理机构可通过修改谈判文件自行决定酌情推迟响应文件接收截止时间，在此情况下，谈判供应商的所有权利和义务以及受制的响应文件接收截止时间均应以延长后新的响应文件接收截止时间为准。</w:t>
      </w:r>
    </w:p>
    <w:p>
      <w:pPr>
        <w:spacing w:line="360" w:lineRule="auto"/>
        <w:ind w:firstLine="420" w:firstLineChars="200"/>
        <w:rPr>
          <w:rFonts w:hint="eastAsia" w:ascii="宋体" w:hAnsi="宋体" w:eastAsia="宋体" w:cs="宋体"/>
          <w:color w:val="auto"/>
          <w:szCs w:val="21"/>
          <w:highlight w:val="none"/>
        </w:rPr>
      </w:pPr>
      <w:bookmarkStart w:id="90" w:name="_Hlt26954860"/>
      <w:bookmarkEnd w:id="90"/>
      <w:bookmarkStart w:id="91" w:name="_Toc513029227"/>
      <w:bookmarkStart w:id="92" w:name="_Toc14577365"/>
      <w:bookmarkStart w:id="93" w:name="_Toc61149565"/>
      <w:r>
        <w:rPr>
          <w:rFonts w:hint="eastAsia" w:ascii="宋体" w:hAnsi="宋体" w:eastAsia="宋体" w:cs="宋体"/>
          <w:color w:val="auto"/>
          <w:szCs w:val="21"/>
          <w:highlight w:val="none"/>
        </w:rPr>
        <w:t>3、迟交的谈判响应文件</w:t>
      </w:r>
      <w:bookmarkEnd w:id="91"/>
      <w:bookmarkEnd w:id="92"/>
      <w:bookmarkEnd w:id="9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3.1代理机构将拒绝在其规定的响应文件接收截止时间后接收谈判响应文件。</w:t>
      </w:r>
    </w:p>
    <w:p>
      <w:pPr>
        <w:spacing w:line="360" w:lineRule="auto"/>
        <w:ind w:firstLine="420" w:firstLineChars="200"/>
        <w:rPr>
          <w:rFonts w:hint="eastAsia" w:ascii="宋体" w:hAnsi="宋体" w:eastAsia="宋体" w:cs="宋体"/>
          <w:color w:val="auto"/>
          <w:szCs w:val="21"/>
          <w:highlight w:val="none"/>
        </w:rPr>
      </w:pPr>
      <w:bookmarkStart w:id="94" w:name="_Hlt26954754"/>
      <w:bookmarkEnd w:id="94"/>
      <w:bookmarkStart w:id="95" w:name="_Hlt26954862"/>
      <w:bookmarkEnd w:id="95"/>
      <w:bookmarkStart w:id="96" w:name="_Toc61149566"/>
      <w:bookmarkStart w:id="97" w:name="_Toc513029228"/>
      <w:bookmarkStart w:id="98" w:name="_Toc14577366"/>
      <w:r>
        <w:rPr>
          <w:rFonts w:hint="eastAsia" w:ascii="宋体" w:hAnsi="宋体" w:eastAsia="宋体" w:cs="宋体"/>
          <w:color w:val="auto"/>
          <w:szCs w:val="21"/>
          <w:highlight w:val="none"/>
        </w:rPr>
        <w:t>4、谈判响应文件</w:t>
      </w:r>
      <w:bookmarkStart w:id="99" w:name="_Hlt26670588"/>
      <w:r>
        <w:rPr>
          <w:rFonts w:hint="eastAsia" w:ascii="宋体" w:hAnsi="宋体" w:eastAsia="宋体" w:cs="宋体"/>
          <w:color w:val="auto"/>
          <w:szCs w:val="21"/>
          <w:highlight w:val="none"/>
        </w:rPr>
        <w:t>的修改</w:t>
      </w:r>
      <w:bookmarkEnd w:id="99"/>
      <w:r>
        <w:rPr>
          <w:rFonts w:hint="eastAsia" w:ascii="宋体" w:hAnsi="宋体" w:eastAsia="宋体" w:cs="宋体"/>
          <w:color w:val="auto"/>
          <w:szCs w:val="21"/>
          <w:highlight w:val="none"/>
        </w:rPr>
        <w:t>和撤回</w:t>
      </w:r>
      <w:bookmarkEnd w:id="96"/>
      <w:bookmarkEnd w:id="97"/>
      <w:bookmarkEnd w:id="98"/>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4.1谈判供应商在递交谈判响应文件后，可以修改或撤回其谈判响应文件，但这种修改和撤回，必须在规定的响应文件接收截止时间前，以书面形式送达指定地点。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4.2谈判供应商的修改或撤回通知书，应按本文件规定进行编制、密封、标记和发送，并应在封套上加注“修改”和“撤回”字样。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4.3谈判供应商在提交最后报价之前，可以根据谈判情况退出谈判。</w:t>
      </w:r>
    </w:p>
    <w:p>
      <w:pPr>
        <w:spacing w:line="360" w:lineRule="auto"/>
        <w:ind w:firstLine="308" w:firstLineChars="146"/>
        <w:rPr>
          <w:rFonts w:hint="eastAsia" w:ascii="宋体" w:hAnsi="宋体" w:eastAsia="宋体" w:cs="宋体"/>
          <w:b/>
          <w:color w:val="auto"/>
          <w:szCs w:val="21"/>
          <w:highlight w:val="none"/>
        </w:rPr>
      </w:pPr>
      <w:bookmarkStart w:id="100" w:name="_Hlt26954864"/>
      <w:bookmarkEnd w:id="100"/>
      <w:bookmarkStart w:id="101" w:name="_Hlt26670523"/>
      <w:bookmarkEnd w:id="101"/>
      <w:r>
        <w:rPr>
          <w:rFonts w:hint="eastAsia" w:ascii="宋体" w:hAnsi="宋体" w:eastAsia="宋体" w:cs="宋体"/>
          <w:b/>
          <w:color w:val="auto"/>
          <w:szCs w:val="21"/>
          <w:highlight w:val="none"/>
        </w:rPr>
        <w:t>四、谈判与评审</w:t>
      </w:r>
    </w:p>
    <w:p>
      <w:pPr>
        <w:spacing w:line="360" w:lineRule="auto"/>
        <w:ind w:firstLine="420" w:firstLineChars="200"/>
        <w:rPr>
          <w:rFonts w:hint="eastAsia" w:ascii="宋体" w:hAnsi="宋体" w:eastAsia="宋体" w:cs="宋体"/>
          <w:color w:val="auto"/>
          <w:szCs w:val="21"/>
          <w:highlight w:val="none"/>
        </w:rPr>
      </w:pPr>
      <w:bookmarkStart w:id="102" w:name="_Toc20823302"/>
      <w:bookmarkStart w:id="103" w:name="_Toc16938546"/>
      <w:bookmarkStart w:id="104" w:name="_Toc513029230"/>
      <w:r>
        <w:rPr>
          <w:rFonts w:hint="eastAsia" w:ascii="宋体" w:hAnsi="宋体" w:eastAsia="宋体" w:cs="宋体"/>
          <w:color w:val="auto"/>
          <w:szCs w:val="21"/>
          <w:highlight w:val="none"/>
        </w:rPr>
        <w:t>1、</w:t>
      </w:r>
      <w:bookmarkEnd w:id="102"/>
      <w:bookmarkEnd w:id="103"/>
      <w:bookmarkEnd w:id="104"/>
      <w:r>
        <w:rPr>
          <w:rFonts w:hint="eastAsia" w:ascii="宋体" w:hAnsi="宋体" w:eastAsia="宋体" w:cs="宋体"/>
          <w:color w:val="auto"/>
          <w:szCs w:val="21"/>
          <w:highlight w:val="none"/>
        </w:rPr>
        <w:t>谈判仪式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1.1代理机构将在采购邀请中规定的时间和地点组织谈判开始仪式，仪式由代理机构主持，供应商应委派携带有效证件的代表准时参加，参加仪式的代表需签名以证明其出席。</w:t>
      </w:r>
    </w:p>
    <w:p>
      <w:pPr>
        <w:spacing w:line="360" w:lineRule="auto"/>
        <w:ind w:firstLine="420" w:firstLineChars="200"/>
        <w:rPr>
          <w:rFonts w:hint="eastAsia" w:ascii="宋体" w:hAnsi="宋体" w:eastAsia="宋体" w:cs="宋体"/>
          <w:color w:val="auto"/>
          <w:szCs w:val="21"/>
          <w:highlight w:val="none"/>
        </w:rPr>
      </w:pPr>
      <w:bookmarkStart w:id="105" w:name="_Toc513029231"/>
      <w:bookmarkStart w:id="106" w:name="_Toc16938547"/>
      <w:bookmarkStart w:id="107" w:name="_Toc20823303"/>
      <w:r>
        <w:rPr>
          <w:rFonts w:hint="eastAsia" w:ascii="宋体" w:hAnsi="宋体" w:eastAsia="宋体" w:cs="宋体"/>
          <w:color w:val="auto"/>
          <w:szCs w:val="21"/>
          <w:highlight w:val="none"/>
        </w:rPr>
        <w:t>2、谈判小组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 谈判开始仪式结束后，代理机构将立即组织谈判小组进行评审、谈判。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 谈判小组由政府采购评审专家、采购人代表组成，且人员构成符合政府采购有关规定。</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2.3谈判小组应以科学、公正的态度参加评审、谈判工作并推荐成交候选人。评审专家在评审过程中不受任何干扰，独立、负责地提出评审意见，并对自己的评审意见承担责任。</w:t>
      </w:r>
    </w:p>
    <w:p>
      <w:pPr>
        <w:spacing w:line="360" w:lineRule="auto"/>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2.4谈判小组将对供应商的商业、技术秘密予以保密。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3、评审过程的保密</w:t>
      </w:r>
      <w:bookmarkEnd w:id="105"/>
      <w:bookmarkEnd w:id="106"/>
      <w:bookmarkEnd w:id="107"/>
      <w:r>
        <w:rPr>
          <w:rFonts w:hint="eastAsia" w:ascii="宋体" w:hAnsi="宋体" w:eastAsia="宋体" w:cs="宋体"/>
          <w:color w:val="auto"/>
          <w:szCs w:val="21"/>
          <w:highlight w:val="none"/>
        </w:rPr>
        <w:t>与公正</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3.1谈判开始仪式结束后，直至签订合同之日止，凡是与审查、澄清、评价和比较谈判响应文件的有关资料以及推荐建议等，均不得向供应商或与评审无关的其他人员透露。</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3.2在评审过程中，如果供应商试图向代理机构和参与评审的人员施加任何影响，有可能对其响应文件按无效处理。</w:t>
      </w:r>
    </w:p>
    <w:p>
      <w:pPr>
        <w:spacing w:line="360" w:lineRule="auto"/>
        <w:ind w:firstLine="420" w:firstLineChars="200"/>
        <w:rPr>
          <w:rFonts w:hint="eastAsia" w:ascii="宋体" w:hAnsi="宋体" w:eastAsia="宋体" w:cs="宋体"/>
          <w:color w:val="auto"/>
          <w:szCs w:val="21"/>
          <w:highlight w:val="none"/>
        </w:rPr>
      </w:pPr>
      <w:bookmarkStart w:id="108" w:name="_Toc20823304"/>
      <w:bookmarkStart w:id="109" w:name="_Toc16938548"/>
      <w:bookmarkStart w:id="110" w:name="_Toc513029232"/>
      <w:r>
        <w:rPr>
          <w:rFonts w:hint="eastAsia" w:ascii="宋体" w:hAnsi="宋体" w:eastAsia="宋体" w:cs="宋体"/>
          <w:color w:val="auto"/>
          <w:szCs w:val="21"/>
          <w:highlight w:val="none"/>
        </w:rPr>
        <w:t>4、评审过程的澄清</w:t>
      </w:r>
      <w:bookmarkEnd w:id="108"/>
      <w:bookmarkEnd w:id="109"/>
      <w:bookmarkEnd w:id="110"/>
      <w:r>
        <w:rPr>
          <w:rFonts w:hint="eastAsia" w:ascii="宋体" w:hAnsi="宋体" w:eastAsia="宋体" w:cs="宋体"/>
          <w:color w:val="auto"/>
          <w:szCs w:val="21"/>
          <w:highlight w:val="none"/>
        </w:rPr>
        <w:t>、说明和更正</w:t>
      </w:r>
    </w:p>
    <w:p>
      <w:pPr>
        <w:tabs>
          <w:tab w:val="left" w:pos="900"/>
        </w:tabs>
        <w:spacing w:line="360" w:lineRule="auto"/>
        <w:ind w:firstLine="417" w:firstLineChars="199"/>
        <w:rPr>
          <w:rFonts w:hint="eastAsia" w:ascii="宋体" w:hAnsi="宋体" w:eastAsia="宋体" w:cs="宋体"/>
          <w:color w:val="auto"/>
          <w:szCs w:val="21"/>
          <w:highlight w:val="none"/>
        </w:rPr>
      </w:pPr>
      <w:bookmarkStart w:id="111" w:name="_Toc16938549"/>
      <w:bookmarkStart w:id="112" w:name="_Toc513029233"/>
      <w:bookmarkStart w:id="113" w:name="_Toc20823305"/>
      <w:r>
        <w:rPr>
          <w:rFonts w:hint="eastAsia" w:ascii="宋体" w:hAnsi="宋体" w:eastAsia="宋体" w:cs="宋体"/>
          <w:color w:val="auto"/>
          <w:szCs w:val="21"/>
          <w:highlight w:val="none"/>
        </w:rPr>
        <w:t>4.1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接到谈判小组要求的供应商应派人按谈判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360" w:lineRule="auto"/>
        <w:ind w:firstLine="417" w:firstLineChars="199"/>
        <w:rPr>
          <w:rFonts w:hint="eastAsia" w:ascii="宋体" w:hAnsi="宋体" w:eastAsia="宋体" w:cs="宋体"/>
          <w:color w:val="auto"/>
          <w:szCs w:val="21"/>
          <w:highlight w:val="none"/>
        </w:rPr>
      </w:pPr>
      <w:r>
        <w:rPr>
          <w:rFonts w:hint="eastAsia" w:ascii="宋体" w:hAnsi="宋体" w:eastAsia="宋体" w:cs="宋体"/>
          <w:color w:val="auto"/>
          <w:szCs w:val="21"/>
          <w:highlight w:val="none"/>
        </w:rPr>
        <w:t>4.3 接到谈判小组澄清要求的供应商如未按规定做出澄清，其风险由供应商自行承担。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5、对响应文件的初审</w:t>
      </w:r>
      <w:bookmarkEnd w:id="111"/>
      <w:bookmarkEnd w:id="112"/>
      <w:bookmarkEnd w:id="11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5.1响应文件初审分为资格性检查和符合性检查。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资格性检查：依据法律法规和采购文件的规定，对响应文件中的资格证明文件、谈判保证金等进行审查，以确定供应商是否具备参加谈判的资格。</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符合性检查：依据采购文件的规定，从响应文件的有效性、完整性和对采购文件的响应程度进行审查，以确定是否对采购文件的实质性要求作出响应。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5.2在正式谈判之前，谈判小组将首先审查每份谈判响应文件是否实质性响应了采购文件的要求。实质性响应的谈判响应文件应该是与采购文件要求的全部条款、条件和规格相符，没有重大偏离或保留。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谓重大偏离或保留是指与采购文件规定的实质性要求存在负偏离，或者在实质上与谈判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谈判小组决定响应文件的响应性只根据谈判响应文件本身的内容，而不寻求外部的证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5.3被认定为未实质性和符合性响应谈判文件的响应文件的情形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未按要求交纳谈判保证金的；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未按照采购文件规定要求密封、签署、盖章的；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供应商在报价时采用选择性报价；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供应商不符合采购文件中规定的合格谈判供应商资格要求的；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不符合法律、法规和采购文件中规定的其他实质性要求的（本采购文件中斜体且有下划线部分为实质性要求和条件）；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其他法律、法规及本采购文件规定的属未实质性响应的响应文件的情形。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5.4未实质性响应谈判文件的响应文件按无效响应处理，谈判小组将予以拒绝，供应商不得通过修改或撤销不合要求的偏离或保留而使其谈判响应文件成为实质性响应的文件。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同一项目（项目未分包）或同一分包（项目有不同分包），如出现同一品牌同一型号的产品有多个供应商参加谈判时，谈判中在其他条件合格的前提下，选取报价最低的供应商参加谈判报价，其他供应商作为无效谈判响应处理。</w:t>
      </w:r>
    </w:p>
    <w:p>
      <w:pPr>
        <w:spacing w:line="360" w:lineRule="auto"/>
        <w:ind w:firstLine="420" w:firstLineChars="200"/>
        <w:rPr>
          <w:rFonts w:hint="eastAsia" w:ascii="宋体" w:hAnsi="宋体" w:eastAsia="宋体" w:cs="宋体"/>
          <w:color w:val="auto"/>
          <w:szCs w:val="21"/>
          <w:highlight w:val="none"/>
        </w:rPr>
      </w:pPr>
      <w:bookmarkStart w:id="114" w:name="_Toc20823306"/>
      <w:bookmarkStart w:id="115" w:name="_Toc513029234"/>
      <w:bookmarkStart w:id="116" w:name="_Toc16938550"/>
      <w:r>
        <w:rPr>
          <w:rFonts w:hint="eastAsia" w:ascii="宋体" w:hAnsi="宋体" w:eastAsia="宋体" w:cs="宋体"/>
          <w:color w:val="auto"/>
          <w:szCs w:val="21"/>
          <w:highlight w:val="none"/>
        </w:rPr>
        <w:t>6、</w:t>
      </w:r>
      <w:bookmarkEnd w:id="114"/>
      <w:bookmarkEnd w:id="115"/>
      <w:bookmarkEnd w:id="116"/>
      <w:r>
        <w:rPr>
          <w:rFonts w:hint="eastAsia" w:ascii="宋体" w:hAnsi="宋体" w:eastAsia="宋体" w:cs="宋体"/>
          <w:color w:val="auto"/>
          <w:szCs w:val="21"/>
          <w:highlight w:val="none"/>
        </w:rPr>
        <w:t>谈判程序及成交原则</w:t>
      </w:r>
    </w:p>
    <w:p>
      <w:pPr>
        <w:spacing w:line="360" w:lineRule="auto"/>
        <w:ind w:firstLine="420" w:firstLineChars="200"/>
        <w:rPr>
          <w:rFonts w:hint="eastAsia" w:ascii="宋体" w:hAnsi="宋体" w:eastAsia="宋体" w:cs="宋体"/>
          <w:color w:val="auto"/>
          <w:szCs w:val="21"/>
          <w:highlight w:val="none"/>
        </w:rPr>
      </w:pPr>
      <w:bookmarkStart w:id="117" w:name="_Toc16938551"/>
      <w:bookmarkStart w:id="118" w:name="_Toc513029235"/>
      <w:bookmarkStart w:id="119" w:name="_Toc20823307"/>
      <w:r>
        <w:rPr>
          <w:rFonts w:hint="eastAsia" w:ascii="宋体" w:hAnsi="宋体" w:eastAsia="宋体" w:cs="宋体"/>
          <w:color w:val="auto"/>
          <w:szCs w:val="21"/>
          <w:highlight w:val="none"/>
        </w:rPr>
        <w:t>6.1谈判程序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6.1.1 对于通过资格性和符合性审查的供应商，谈判小组所有成员将集中与单一供应商分别进行谈判。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谈判过程中，谈判小组可能根据谈判文件和谈判情况实质性变动的内容有：采购需求中的技术、服务要求以及合同草案条款。对谈判文件作出的实质性变动是谈判文件的有效组成部分，谈判小组将以书面形式同时通知所有参加谈判的供应商。供应商应当按照谈判文件的变动情况和谈判小组的要求重新提交响应文件，并由其法定代表人或授权代表签字或者加盖公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6.1.2谈判文件能够详细列明采购标的的技术、服务要求的，谈判结束后，谈判小组将要求所有实质性响应的供应商在规定时间内提交最后报价。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最后报价是供应商响应文件的有效组成部分。符合《政府采购非</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采购方式管理暂行办法》第二十七条第二款规定情形的，提交最后报价的供应商可以为2家。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6.1.3谈判供应商未在谈判小组规定的时间内完成最后报价的视为放弃谈判，其谈判响应按无效响应处理。最后报价须由谈判供应商法定代表人或授权代表签字或者加盖公章。已提交响应文件的供应商，在提交最后报价之前，可以根据谈判情况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6.1.4 各供应商最后报价结束后,如谈判小组认为最后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谈判小组有权取消其谈判成交资格，按顺序由最后报价次低的供应商递补，以此类推。</w:t>
      </w:r>
    </w:p>
    <w:p>
      <w:p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6.2</w:t>
      </w:r>
      <w:r>
        <w:rPr>
          <w:rFonts w:hint="eastAsia" w:ascii="宋体" w:hAnsi="宋体" w:eastAsia="宋体" w:cs="宋体"/>
          <w:b/>
          <w:bCs/>
          <w:color w:val="auto"/>
          <w:szCs w:val="21"/>
          <w:highlight w:val="none"/>
        </w:rPr>
        <w:t xml:space="preserve"> 成交原则</w:t>
      </w:r>
    </w:p>
    <w:p>
      <w:pPr>
        <w:spacing w:line="360" w:lineRule="auto"/>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6.2.1</w:t>
      </w:r>
      <w:r>
        <w:rPr>
          <w:rFonts w:hint="eastAsia" w:ascii="宋体" w:hAnsi="宋体" w:eastAsia="宋体" w:cs="宋体"/>
          <w:b/>
          <w:bCs/>
          <w:color w:val="auto"/>
          <w:szCs w:val="21"/>
          <w:highlight w:val="none"/>
        </w:rPr>
        <w:t>谈判小组将从质量和服务均能满足采购文件实质性响应要求的供应商中，按照最后报价由低到高顺序推荐成交候选人。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6.2.2供应商的最后报价如相同，则优先采购 “环境标志产品”或“节能产品”；若均非“环境标志产品”、“节能产品”，则将优先采购交货期短者。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环境标志产品是指列入财政部、环境保护部最新公布的《环境标志产品政府采购清单》内的产品；节能产品是指列入财政部、国家发改委最新公布的《节能产品政府采购清单》内的产品。</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6.3采购活动终止的情况</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出现下列情形之一的，本次竞争性谈判采购活动将被终止：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（1）因情况变化，不再符合规定的竞争性谈判采购方式适用情形的；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（2）出现影响采购公正的违法、违规行为的；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（3）在采购过程中符合竞争要求的供应商或者报价未超过采购预算的供应商不足3家的。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（4）因重大变故，采购任务取消的。</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w:t>
      </w:r>
      <w:r>
        <w:rPr>
          <w:rFonts w:hint="eastAsia" w:ascii="宋体" w:hAnsi="宋体" w:eastAsia="宋体" w:cs="宋体"/>
          <w:color w:val="auto"/>
          <w:szCs w:val="21"/>
          <w:highlight w:val="none"/>
        </w:rPr>
        <w:t>小型和微型企业产品价格扣除</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w:t>
      </w:r>
      <w:r>
        <w:rPr>
          <w:rFonts w:hint="eastAsia" w:ascii="宋体" w:hAnsi="宋体" w:eastAsia="宋体" w:cs="宋体"/>
          <w:color w:val="auto"/>
          <w:szCs w:val="21"/>
          <w:highlight w:val="none"/>
        </w:rPr>
        <w:t>不接受联合体供应商的情况：</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6.4.1.1</w:t>
      </w:r>
      <w:r>
        <w:rPr>
          <w:rFonts w:hint="eastAsia" w:ascii="宋体" w:hAnsi="宋体" w:eastAsia="宋体" w:cs="宋体"/>
          <w:color w:val="auto"/>
          <w:szCs w:val="21"/>
          <w:highlight w:val="none"/>
        </w:rPr>
        <w:t>对小型和微型企业产品价格给予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%的扣除，用扣除后的价格参与评审。</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6.4.1.2</w:t>
      </w:r>
      <w:r>
        <w:rPr>
          <w:rFonts w:hint="eastAsia" w:ascii="宋体" w:hAnsi="宋体" w:eastAsia="宋体" w:cs="宋体"/>
          <w:color w:val="auto"/>
          <w:szCs w:val="21"/>
          <w:highlight w:val="none"/>
        </w:rPr>
        <w:t>供应商需按照采购文件的要求提供相应的《企业声明函》。</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6.4.1.3</w:t>
      </w:r>
      <w:r>
        <w:rPr>
          <w:rFonts w:hint="eastAsia" w:ascii="宋体" w:hAnsi="宋体" w:eastAsia="宋体" w:cs="宋体"/>
          <w:color w:val="auto"/>
          <w:szCs w:val="21"/>
          <w:highlight w:val="none"/>
        </w:rPr>
        <w:t>企业标准请参照《关于印发中小企业划型标准规定的通知》（工信部联企业【2011】300号）文件规定自行填写。</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6.4.1.4</w:t>
      </w:r>
      <w:r>
        <w:rPr>
          <w:rFonts w:hint="eastAsia" w:ascii="宋体" w:hAnsi="宋体" w:eastAsia="宋体" w:cs="宋体"/>
          <w:color w:val="auto"/>
          <w:szCs w:val="21"/>
          <w:highlight w:val="none"/>
        </w:rPr>
        <w:t>接受联合体供应商的情况：</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6.4.1.5</w:t>
      </w:r>
      <w:r>
        <w:rPr>
          <w:rFonts w:hint="eastAsia" w:ascii="宋体" w:hAnsi="宋体" w:eastAsia="宋体" w:cs="宋体"/>
          <w:color w:val="auto"/>
          <w:szCs w:val="21"/>
          <w:highlight w:val="none"/>
        </w:rPr>
        <w:t>大中型企业和其他自然人、法人或者其他组织并与小型、微型企业组成联合体共同参加政府采购活动。联合协议中约定，小型、微型企业的协议合同金额占到联合体协议合同总金额30%以上的，给予联合体2%的价格扣除，用扣除后的价格参与评审。</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6.4.1.6</w:t>
      </w:r>
      <w:r>
        <w:rPr>
          <w:rFonts w:hint="eastAsia" w:ascii="宋体" w:hAnsi="宋体" w:eastAsia="宋体" w:cs="宋体"/>
          <w:color w:val="auto"/>
          <w:szCs w:val="21"/>
          <w:highlight w:val="none"/>
        </w:rPr>
        <w:t>联合体各方均为小型、微型企业的，联合体视同为小型、微型企业并享受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%价格扣除，用扣除后的价格参与评审。</w:t>
      </w:r>
    </w:p>
    <w:bookmarkEnd w:id="117"/>
    <w:bookmarkEnd w:id="118"/>
    <w:bookmarkEnd w:id="119"/>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五、成交</w:t>
      </w:r>
    </w:p>
    <w:p>
      <w:pPr>
        <w:spacing w:line="360" w:lineRule="auto"/>
        <w:ind w:firstLine="420" w:firstLineChars="200"/>
        <w:rPr>
          <w:rFonts w:hint="eastAsia" w:ascii="宋体" w:hAnsi="宋体" w:eastAsia="宋体" w:cs="宋体"/>
          <w:color w:val="auto"/>
          <w:szCs w:val="21"/>
          <w:highlight w:val="none"/>
        </w:rPr>
      </w:pPr>
      <w:bookmarkStart w:id="120" w:name="_Toc513029238"/>
      <w:bookmarkStart w:id="121" w:name="_Toc20823310"/>
      <w:bookmarkStart w:id="122" w:name="_Toc16938554"/>
      <w:r>
        <w:rPr>
          <w:rFonts w:hint="eastAsia" w:ascii="宋体" w:hAnsi="宋体" w:eastAsia="宋体" w:cs="宋体"/>
          <w:color w:val="auto"/>
          <w:szCs w:val="21"/>
          <w:highlight w:val="none"/>
        </w:rPr>
        <w:t>1、</w:t>
      </w:r>
      <w:bookmarkEnd w:id="120"/>
      <w:r>
        <w:rPr>
          <w:rFonts w:hint="eastAsia" w:ascii="宋体" w:hAnsi="宋体" w:eastAsia="宋体" w:cs="宋体"/>
          <w:color w:val="auto"/>
          <w:szCs w:val="21"/>
          <w:highlight w:val="none"/>
        </w:rPr>
        <w:t>确定</w:t>
      </w:r>
      <w:bookmarkEnd w:id="121"/>
      <w:bookmarkEnd w:id="122"/>
      <w:r>
        <w:rPr>
          <w:rFonts w:hint="eastAsia" w:ascii="宋体" w:hAnsi="宋体" w:eastAsia="宋体" w:cs="宋体"/>
          <w:color w:val="auto"/>
          <w:szCs w:val="21"/>
          <w:highlight w:val="none"/>
        </w:rPr>
        <w:t>成交单位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1.1谈判小组根据本采购文件规定评审办法、原始谈判记录和谈判结果，编写评审报告，推荐成交候选人。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1.2采购人根据谈判小组推荐的成交候选人确定成交供应商。采购人确定成交供应商后，代理机构将在</w:t>
      </w:r>
      <w:r>
        <w:rPr>
          <w:rFonts w:hint="eastAsia" w:ascii="宋体" w:hAnsi="宋体" w:cs="宋体"/>
          <w:color w:val="auto"/>
          <w:szCs w:val="21"/>
          <w:highlight w:val="none"/>
          <w:lang w:eastAsia="zh-CN"/>
        </w:rPr>
        <w:t>“扬州市政府采购服务商城和扬州高等职业技术学校网”</w:t>
      </w:r>
      <w:r>
        <w:rPr>
          <w:rFonts w:hint="eastAsia" w:ascii="宋体" w:hAnsi="宋体" w:eastAsia="宋体" w:cs="宋体"/>
          <w:color w:val="auto"/>
          <w:szCs w:val="21"/>
          <w:highlight w:val="none"/>
        </w:rPr>
        <w:t>发布成交结果公告，公告期限为1个工作日。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1.3若有充分证据证明，成交供应商出现下列情况之一的，一经查实，将被取消成交资格：</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（1）提供虚假材料谋取成交的；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（2）与评审专家、采购人、其他供应商或者代理机构工作人员恶意串通的；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（3）向评审专家、采购人或代理机构工作人员行贿或者提供其他不正当利益的；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（4）恶意竞争，最终总报价明显低于其自身合理成本且又无法提供证明的；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（5）不满足本采购文件规定的实质性要求，但在评审过程中又未被谈判小组发现的；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（6）成交后无正当理由拒不与采购人签订政府采购合同或者未按照采购文件确定的事项签订政府采购合同；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（7）将政府采购合同转包；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（8）法律、法规、规章规定的属于成交无效的其他情形。</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六、合同签订相关事项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l成交供应商确定后，代理机构将向成交供应商发出成交通知书。成交供应商应按成交通知书规定的时间、地点,按照采购文件确定的事项与采购人签订政府采购合同，且不得迟于成交通知书发出之日起三十日内，由此给采购人造成损失的，成交供应商还应承担赔偿责任。在此情况下，采购人将按国家有关规定另选成交供应商。对未能成交的供应商，采购人无任何义务和责任对其未能成交的原因作出说明和解释，供应商不得提出任何异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采购文件、成交供应商的谈判响应文件及谈判采购过程中有关澄清、承诺文件均应作为合同附件。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 签订合同后</w:t>
      </w:r>
      <w:r>
        <w:rPr>
          <w:rFonts w:hint="eastAsia" w:ascii="宋体" w:hAnsi="宋体" w:eastAsia="宋体" w:cs="宋体"/>
          <w:i/>
          <w:color w:val="auto"/>
          <w:szCs w:val="21"/>
          <w:highlight w:val="none"/>
          <w:u w:val="single"/>
        </w:rPr>
        <w:t>，成交供应商不得将成交产品及其他相关服务进行转包。</w:t>
      </w:r>
      <w:r>
        <w:rPr>
          <w:rFonts w:hint="eastAsia" w:ascii="宋体" w:hAnsi="宋体" w:eastAsia="宋体" w:cs="宋体"/>
          <w:color w:val="auto"/>
          <w:szCs w:val="21"/>
          <w:highlight w:val="none"/>
        </w:rPr>
        <w:t>未经采购人同意，成交供应商也不得采用分包的形式履行合同，否则采购人有权终止合同，成交供应商的履约保证金将不予退还。转包或分包造成采购人损失的，成交供应商应承担相应赔偿责任。</w:t>
      </w:r>
      <w:bookmarkStart w:id="123" w:name="_Toc26307"/>
      <w:bookmarkStart w:id="124" w:name="_Toc28196391"/>
    </w:p>
    <w:p>
      <w:pPr>
        <w:pStyle w:val="10"/>
        <w:rPr>
          <w:rFonts w:hint="eastAsia"/>
          <w:highlight w:val="none"/>
        </w:rPr>
      </w:pPr>
    </w:p>
    <w:p>
      <w:pPr>
        <w:pStyle w:val="27"/>
        <w:rPr>
          <w:rFonts w:hint="eastAsia"/>
          <w:highlight w:val="none"/>
        </w:rPr>
      </w:pPr>
    </w:p>
    <w:p>
      <w:pPr>
        <w:pStyle w:val="3"/>
        <w:bidi w:val="0"/>
        <w:rPr>
          <w:rFonts w:hint="eastAsia"/>
          <w:color w:val="auto"/>
          <w:highlight w:val="none"/>
        </w:rPr>
        <w:sectPr>
          <w:headerReference r:id="rId6" w:type="default"/>
          <w:footerReference r:id="rId7" w:type="default"/>
          <w:pgSz w:w="11906" w:h="16838"/>
          <w:pgMar w:top="1440" w:right="1440" w:bottom="1440" w:left="1440" w:header="851" w:footer="992" w:gutter="0"/>
          <w:cols w:space="0" w:num="1"/>
          <w:rtlGutter w:val="0"/>
          <w:docGrid w:type="lines" w:linePitch="312" w:charSpace="0"/>
        </w:sectPr>
      </w:pPr>
    </w:p>
    <w:p>
      <w:pPr>
        <w:pStyle w:val="3"/>
        <w:bidi w:val="0"/>
        <w:rPr>
          <w:rFonts w:hint="eastAsia"/>
          <w:color w:val="auto"/>
          <w:highlight w:val="none"/>
        </w:rPr>
      </w:pPr>
      <w:r>
        <w:rPr>
          <w:rFonts w:hint="eastAsia"/>
          <w:color w:val="auto"/>
          <w:highlight w:val="none"/>
        </w:rPr>
        <w:t>第三章 合同条款及格式</w:t>
      </w:r>
      <w:bookmarkEnd w:id="123"/>
      <w:bookmarkEnd w:id="124"/>
    </w:p>
    <w:p>
      <w:pPr>
        <w:spacing w:beforeLines="50" w:afterLines="50"/>
        <w:jc w:val="center"/>
        <w:outlineLvl w:val="0"/>
        <w:rPr>
          <w:rFonts w:ascii="宋体" w:hAnsi="宋体" w:cs="宋体"/>
          <w:b/>
          <w:color w:val="auto"/>
          <w:kern w:val="0"/>
          <w:szCs w:val="21"/>
          <w:highlight w:val="none"/>
        </w:rPr>
      </w:pPr>
      <w:bookmarkStart w:id="125" w:name="_Toc24704"/>
      <w:r>
        <w:rPr>
          <w:rFonts w:hint="eastAsia" w:ascii="宋体" w:hAnsi="宋体" w:cs="宋体"/>
          <w:b/>
          <w:color w:val="auto"/>
          <w:szCs w:val="21"/>
          <w:highlight w:val="none"/>
        </w:rPr>
        <w:t>政府采购合同（服务）</w:t>
      </w:r>
      <w:bookmarkEnd w:id="125"/>
    </w:p>
    <w:p>
      <w:pPr>
        <w:spacing w:beforeLines="50" w:afterLines="50"/>
        <w:jc w:val="center"/>
        <w:rPr>
          <w:rFonts w:ascii="宋体" w:hAnsi="宋体" w:cs="宋体"/>
          <w:b/>
          <w:bCs/>
          <w:color w:val="auto"/>
          <w:szCs w:val="21"/>
          <w:highlight w:val="none"/>
        </w:rPr>
      </w:pPr>
    </w:p>
    <w:p>
      <w:pPr>
        <w:pStyle w:val="12"/>
        <w:snapToGrid w:val="0"/>
        <w:spacing w:line="360" w:lineRule="auto"/>
        <w:rPr>
          <w:rFonts w:hAnsi="宋体" w:cs="宋体"/>
          <w:color w:val="auto"/>
          <w:sz w:val="21"/>
          <w:highlight w:val="none"/>
        </w:rPr>
      </w:pPr>
      <w:r>
        <w:rPr>
          <w:rFonts w:hint="eastAsia" w:hAnsi="宋体" w:cs="宋体"/>
          <w:color w:val="auto"/>
          <w:sz w:val="21"/>
          <w:highlight w:val="none"/>
        </w:rPr>
        <w:t>项目名称：</w:t>
      </w:r>
      <w:r>
        <w:rPr>
          <w:rFonts w:hint="eastAsia" w:hAnsi="宋体" w:cs="宋体"/>
          <w:color w:val="auto"/>
          <w:sz w:val="21"/>
          <w:highlight w:val="none"/>
          <w:lang w:eastAsia="zh-CN"/>
        </w:rPr>
        <w:t>扬州高等职业技术学校数智企业经营管理沙盘项目</w:t>
      </w:r>
      <w:r>
        <w:rPr>
          <w:rFonts w:hint="eastAsia" w:hAnsi="宋体" w:cs="宋体"/>
          <w:color w:val="auto"/>
          <w:sz w:val="21"/>
          <w:highlight w:val="none"/>
        </w:rPr>
        <w:t xml:space="preserve">                       </w:t>
      </w:r>
    </w:p>
    <w:p>
      <w:pPr>
        <w:pStyle w:val="12"/>
        <w:snapToGrid w:val="0"/>
        <w:spacing w:line="360" w:lineRule="auto"/>
        <w:rPr>
          <w:rFonts w:hint="eastAsia" w:hAnsi="宋体" w:cs="宋体" w:eastAsiaTheme="minorEastAsia"/>
          <w:color w:val="auto"/>
          <w:sz w:val="21"/>
          <w:highlight w:val="none"/>
          <w:lang w:eastAsia="zh-CN"/>
        </w:rPr>
      </w:pPr>
      <w:r>
        <w:rPr>
          <w:rFonts w:hint="eastAsia" w:hAnsi="宋体" w:cs="宋体"/>
          <w:color w:val="auto"/>
          <w:sz w:val="21"/>
          <w:highlight w:val="none"/>
        </w:rPr>
        <w:t>甲方（采购人/买方）：</w:t>
      </w:r>
      <w:r>
        <w:rPr>
          <w:rFonts w:hint="eastAsia" w:hAnsi="宋体" w:cs="宋体"/>
          <w:color w:val="auto"/>
          <w:sz w:val="21"/>
          <w:highlight w:val="none"/>
          <w:lang w:eastAsia="zh-CN"/>
        </w:rPr>
        <w:t>扬州高等职业技术学校</w:t>
      </w:r>
    </w:p>
    <w:p>
      <w:pPr>
        <w:pStyle w:val="12"/>
        <w:snapToGrid w:val="0"/>
        <w:spacing w:line="360" w:lineRule="auto"/>
        <w:rPr>
          <w:rFonts w:hAnsi="宋体" w:cs="宋体"/>
          <w:color w:val="auto"/>
          <w:sz w:val="21"/>
          <w:highlight w:val="none"/>
        </w:rPr>
      </w:pPr>
      <w:r>
        <w:rPr>
          <w:rFonts w:hint="eastAsia" w:hAnsi="宋体" w:cs="宋体"/>
          <w:color w:val="auto"/>
          <w:sz w:val="21"/>
          <w:highlight w:val="none"/>
        </w:rPr>
        <w:t>乙方（供应商/卖方）：</w:t>
      </w:r>
    </w:p>
    <w:p>
      <w:pPr>
        <w:pStyle w:val="12"/>
        <w:snapToGrid w:val="0"/>
        <w:spacing w:line="360" w:lineRule="auto"/>
        <w:rPr>
          <w:rFonts w:hint="eastAsia" w:hAnsi="宋体" w:cs="宋体" w:eastAsiaTheme="minorEastAsia"/>
          <w:color w:val="auto"/>
          <w:sz w:val="21"/>
          <w:highlight w:val="none"/>
          <w:lang w:eastAsia="zh-CN"/>
        </w:rPr>
      </w:pPr>
      <w:r>
        <w:rPr>
          <w:rFonts w:hint="eastAsia" w:hAnsi="宋体" w:cs="宋体"/>
          <w:color w:val="auto"/>
          <w:sz w:val="21"/>
          <w:highlight w:val="none"/>
        </w:rPr>
        <w:t>见证方：</w:t>
      </w:r>
      <w:r>
        <w:rPr>
          <w:rFonts w:hint="eastAsia" w:hAnsi="宋体" w:cs="宋体"/>
          <w:color w:val="auto"/>
          <w:sz w:val="21"/>
          <w:highlight w:val="none"/>
          <w:lang w:eastAsia="zh-CN"/>
        </w:rPr>
        <w:t>扬州大学工程设计研究院有限公司</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根据《中华人民共和国政府采购法》、《中华人民共和国</w:t>
      </w:r>
      <w:r>
        <w:rPr>
          <w:rFonts w:hint="eastAsia" w:hAnsi="宋体" w:cs="宋体"/>
          <w:color w:val="auto"/>
          <w:sz w:val="21"/>
          <w:highlight w:val="none"/>
          <w:lang w:val="en-US" w:eastAsia="zh-CN"/>
        </w:rPr>
        <w:t>民法典</w:t>
      </w:r>
      <w:r>
        <w:rPr>
          <w:rFonts w:hint="eastAsia" w:hAnsi="宋体" w:cs="宋体"/>
          <w:color w:val="auto"/>
          <w:sz w:val="21"/>
          <w:highlight w:val="none"/>
        </w:rPr>
        <w:t>》等法律法规的规定，甲乙双方按照关于本项目招标结果签订本合同。</w:t>
      </w:r>
    </w:p>
    <w:p>
      <w:pPr>
        <w:pStyle w:val="12"/>
        <w:snapToGrid w:val="0"/>
        <w:spacing w:line="360" w:lineRule="auto"/>
        <w:ind w:firstLine="422" w:firstLineChars="200"/>
        <w:rPr>
          <w:rFonts w:hAnsi="宋体" w:cs="宋体"/>
          <w:b/>
          <w:bCs/>
          <w:color w:val="auto"/>
          <w:sz w:val="21"/>
          <w:highlight w:val="none"/>
        </w:rPr>
      </w:pPr>
      <w:r>
        <w:rPr>
          <w:rFonts w:hint="eastAsia" w:hAnsi="宋体" w:cs="宋体"/>
          <w:b/>
          <w:bCs/>
          <w:color w:val="auto"/>
          <w:sz w:val="21"/>
          <w:highlight w:val="none"/>
        </w:rPr>
        <w:t>1、合同标的</w:t>
      </w:r>
    </w:p>
    <w:p>
      <w:pPr>
        <w:pStyle w:val="1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s="宋体"/>
          <w:b/>
          <w:color w:val="auto"/>
          <w:sz w:val="21"/>
          <w:highlight w:val="none"/>
        </w:rPr>
      </w:pPr>
      <w:r>
        <w:rPr>
          <w:rFonts w:hint="eastAsia" w:hAnsi="宋体" w:cs="宋体"/>
          <w:color w:val="auto"/>
          <w:sz w:val="21"/>
          <w:highlight w:val="none"/>
        </w:rPr>
        <w:t>乙方根据甲方需求，提供下列服务</w:t>
      </w:r>
      <w:r>
        <w:rPr>
          <w:rFonts w:hint="eastAsia" w:hAnsi="宋体" w:cs="宋体"/>
          <w:color w:val="auto"/>
          <w:sz w:val="21"/>
          <w:highlight w:val="none"/>
          <w:u w:val="single"/>
        </w:rPr>
        <w:t>：</w:t>
      </w:r>
      <w:r>
        <w:rPr>
          <w:rFonts w:hint="eastAsia" w:hAnsi="宋体" w:cs="宋体"/>
          <w:color w:val="auto"/>
          <w:sz w:val="21"/>
          <w:highlight w:val="none"/>
          <w:u w:val="single"/>
          <w:lang w:val="en-US" w:eastAsia="zh-CN"/>
        </w:rPr>
        <w:t>扬州高等职业技术学校数智企业经营管理沙盘项目。</w:t>
      </w:r>
      <w:r>
        <w:rPr>
          <w:rFonts w:hint="eastAsia" w:hAnsi="宋体" w:cs="宋体"/>
          <w:color w:val="auto"/>
          <w:sz w:val="21"/>
          <w:highlight w:val="none"/>
          <w:lang w:eastAsia="zh-CN"/>
        </w:rPr>
        <w:t>详细</w:t>
      </w:r>
      <w:r>
        <w:rPr>
          <w:rFonts w:hint="eastAsia" w:hAnsi="宋体" w:cs="宋体"/>
          <w:color w:val="auto"/>
          <w:sz w:val="21"/>
          <w:highlight w:val="none"/>
        </w:rPr>
        <w:t>要求详见</w:t>
      </w:r>
      <w:r>
        <w:rPr>
          <w:rFonts w:hint="eastAsia" w:hAnsi="宋体" w:cs="宋体"/>
          <w:color w:val="auto"/>
          <w:sz w:val="21"/>
          <w:highlight w:val="none"/>
          <w:lang w:eastAsia="zh-CN"/>
        </w:rPr>
        <w:t>采购</w:t>
      </w:r>
      <w:r>
        <w:rPr>
          <w:rFonts w:hint="eastAsia" w:hAnsi="宋体" w:cs="宋体"/>
          <w:color w:val="auto"/>
          <w:sz w:val="21"/>
          <w:highlight w:val="none"/>
        </w:rPr>
        <w:t>文件。</w:t>
      </w:r>
    </w:p>
    <w:p>
      <w:pPr>
        <w:pStyle w:val="12"/>
        <w:snapToGrid w:val="0"/>
        <w:spacing w:line="360" w:lineRule="auto"/>
        <w:ind w:firstLine="422" w:firstLineChars="200"/>
        <w:rPr>
          <w:rFonts w:hAnsi="宋体" w:cs="宋体"/>
          <w:b/>
          <w:bCs/>
          <w:color w:val="auto"/>
          <w:sz w:val="21"/>
          <w:highlight w:val="none"/>
        </w:rPr>
      </w:pPr>
      <w:r>
        <w:rPr>
          <w:rFonts w:hint="eastAsia" w:hAnsi="宋体" w:cs="宋体"/>
          <w:b/>
          <w:bCs/>
          <w:color w:val="auto"/>
          <w:sz w:val="21"/>
          <w:highlight w:val="none"/>
        </w:rPr>
        <w:t>2、合同总金额</w:t>
      </w:r>
    </w:p>
    <w:p>
      <w:pPr>
        <w:pStyle w:val="12"/>
        <w:snapToGrid w:val="0"/>
        <w:spacing w:line="360" w:lineRule="auto"/>
        <w:ind w:left="315" w:leftChars="150" w:firstLine="105" w:firstLineChars="50"/>
        <w:rPr>
          <w:rFonts w:hAnsi="宋体" w:cs="宋体"/>
          <w:color w:val="auto"/>
          <w:sz w:val="21"/>
          <w:highlight w:val="none"/>
        </w:rPr>
      </w:pPr>
      <w:r>
        <w:rPr>
          <w:rFonts w:hint="eastAsia" w:hAnsi="宋体" w:cs="宋体"/>
          <w:color w:val="auto"/>
          <w:sz w:val="21"/>
          <w:highlight w:val="none"/>
        </w:rPr>
        <w:t>2.1 本合同金额为（大写）：_______________________________元人民币（¥_____元）。</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2.2 本合同总金额包括所乙方提供服务的服务费用、安装费、验收费、维护费用、税金及其他有关的为完成本项目发生的所有费用，</w:t>
      </w:r>
      <w:r>
        <w:rPr>
          <w:rFonts w:hint="eastAsia" w:hAnsi="宋体" w:cs="宋体"/>
          <w:color w:val="auto"/>
          <w:sz w:val="21"/>
          <w:highlight w:val="none"/>
          <w:lang w:eastAsia="zh-CN"/>
        </w:rPr>
        <w:t>谈判文件</w:t>
      </w:r>
      <w:r>
        <w:rPr>
          <w:rFonts w:hint="eastAsia" w:hAnsi="宋体" w:cs="宋体"/>
          <w:color w:val="auto"/>
          <w:sz w:val="21"/>
          <w:highlight w:val="none"/>
        </w:rPr>
        <w:t>中另有规定的除外。</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2.3 在</w:t>
      </w:r>
      <w:r>
        <w:rPr>
          <w:rFonts w:hint="eastAsia" w:hAnsi="宋体" w:cs="宋体"/>
          <w:color w:val="auto"/>
          <w:sz w:val="21"/>
          <w:highlight w:val="none"/>
          <w:lang w:eastAsia="zh-CN"/>
        </w:rPr>
        <w:t>谈判文件</w:t>
      </w:r>
      <w:r>
        <w:rPr>
          <w:rFonts w:hint="eastAsia" w:hAnsi="宋体" w:cs="宋体"/>
          <w:color w:val="auto"/>
          <w:sz w:val="21"/>
          <w:highlight w:val="none"/>
        </w:rPr>
        <w:t>未列明，而乙方认为履行本合同必需的费用也包含在合同总金额中。</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2.4 本合同总金额还包含乙方提供的伴随服务/售后服务费用。</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2.5 本合同签订后：甲方需追加与合同标的相同的服务和服务的，在不改变合同其他条款的前提下，可以与乙方协商签订补充合同，但所有补充合同的增加的金额不超过原合同金额的10%；甲方若由于各种客观原因，必须对采购项目所牵涉的服务和服务进行适当的减少时，在与乙方协商一致后，可以按照招标采购时的价格水平做相应的调减，并据此签订补充合同；除上述情况外，本合同执行期间合同总金额不变。</w:t>
      </w:r>
    </w:p>
    <w:p>
      <w:pPr>
        <w:pStyle w:val="12"/>
        <w:snapToGrid w:val="0"/>
        <w:spacing w:line="360" w:lineRule="auto"/>
        <w:ind w:firstLine="422" w:firstLineChars="200"/>
        <w:rPr>
          <w:rFonts w:hAnsi="宋体" w:cs="宋体"/>
          <w:b/>
          <w:bCs/>
          <w:color w:val="auto"/>
          <w:sz w:val="21"/>
          <w:highlight w:val="none"/>
        </w:rPr>
      </w:pPr>
      <w:r>
        <w:rPr>
          <w:rFonts w:hint="eastAsia" w:hAnsi="宋体" w:cs="宋体"/>
          <w:b/>
          <w:bCs/>
          <w:color w:val="auto"/>
          <w:sz w:val="21"/>
          <w:highlight w:val="none"/>
        </w:rPr>
        <w:t>3、组成本合同的有关文件</w:t>
      </w:r>
    </w:p>
    <w:p>
      <w:pPr>
        <w:pStyle w:val="12"/>
        <w:snapToGrid w:val="0"/>
        <w:spacing w:line="360" w:lineRule="auto"/>
        <w:ind w:left="315" w:leftChars="150" w:firstLine="105" w:firstLineChars="50"/>
        <w:rPr>
          <w:rFonts w:hAnsi="宋体" w:cs="宋体"/>
          <w:color w:val="auto"/>
          <w:sz w:val="21"/>
          <w:highlight w:val="none"/>
        </w:rPr>
      </w:pPr>
      <w:r>
        <w:rPr>
          <w:rFonts w:hint="eastAsia" w:hAnsi="宋体" w:cs="宋体"/>
          <w:color w:val="auto"/>
          <w:sz w:val="21"/>
          <w:highlight w:val="none"/>
        </w:rPr>
        <w:t>3.1乙方应按</w:t>
      </w:r>
      <w:r>
        <w:rPr>
          <w:rFonts w:hint="eastAsia" w:hAnsi="宋体" w:cs="宋体"/>
          <w:color w:val="auto"/>
          <w:sz w:val="21"/>
          <w:highlight w:val="none"/>
          <w:lang w:eastAsia="zh-CN"/>
        </w:rPr>
        <w:t>谈判文件</w:t>
      </w:r>
      <w:r>
        <w:rPr>
          <w:rFonts w:hint="eastAsia" w:hAnsi="宋体" w:cs="宋体"/>
          <w:color w:val="auto"/>
          <w:sz w:val="21"/>
          <w:highlight w:val="none"/>
        </w:rPr>
        <w:t>规定的时间向甲方提供使用服务的有关技术资料。</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3.2 没有甲方事先书面同意，乙方不得将由甲方提供的有关合同或任何合同条文、规格、计划、图纸、样品或资料提供给任何其他人。即使向履行本合同有关的人员提供，也应注意保密并限于履行合同的必需范围。</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4、知识产权保证</w:t>
      </w:r>
      <w:bookmarkStart w:id="126" w:name="_Hlk33807242"/>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乙方保证甲方在使用、接受本合同服务和服务或其任何一部分时，不受第三方提出侵犯其专利权、版权、商标权和工业设计权等知识产权的起诉。一旦出现侵权，由乙方负全部责任。</w:t>
      </w:r>
    </w:p>
    <w:bookmarkEnd w:id="126"/>
    <w:p>
      <w:pPr>
        <w:pStyle w:val="12"/>
        <w:snapToGrid w:val="0"/>
        <w:spacing w:line="360" w:lineRule="auto"/>
        <w:ind w:firstLine="422" w:firstLineChars="200"/>
        <w:rPr>
          <w:rFonts w:hAnsi="宋体" w:cs="宋体"/>
          <w:b/>
          <w:bCs/>
          <w:color w:val="auto"/>
          <w:sz w:val="21"/>
          <w:highlight w:val="none"/>
        </w:rPr>
      </w:pPr>
      <w:r>
        <w:rPr>
          <w:rFonts w:hint="eastAsia" w:hAnsi="宋体" w:cs="宋体"/>
          <w:b/>
          <w:bCs/>
          <w:color w:val="auto"/>
          <w:sz w:val="21"/>
          <w:highlight w:val="none"/>
        </w:rPr>
        <w:t>5、产权保证</w:t>
      </w:r>
    </w:p>
    <w:p>
      <w:pPr>
        <w:autoSpaceDE w:val="0"/>
        <w:autoSpaceDN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乙方保证所交付的服务的所有权无任何抵押、查封等权利瑕疵。</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6、履约保证金</w:t>
      </w:r>
    </w:p>
    <w:p>
      <w:pPr>
        <w:pStyle w:val="12"/>
        <w:snapToGrid w:val="0"/>
        <w:spacing w:line="360" w:lineRule="auto"/>
        <w:ind w:left="315" w:leftChars="150" w:firstLine="105" w:firstLineChars="50"/>
        <w:rPr>
          <w:rFonts w:hAnsi="宋体" w:cs="宋体"/>
          <w:color w:val="auto"/>
          <w:sz w:val="21"/>
          <w:highlight w:val="none"/>
        </w:rPr>
      </w:pPr>
      <w:r>
        <w:rPr>
          <w:rFonts w:hint="eastAsia" w:hAnsi="宋体" w:cs="宋体"/>
          <w:color w:val="auto"/>
          <w:sz w:val="21"/>
          <w:highlight w:val="none"/>
        </w:rPr>
        <w:t>无需缴纳履约保证金</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7、转包或分包</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7.1 本合同禁止转包，本合同范围的服务，应由乙方直接供应的，不得转让他人供应。</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7.2 经甲方同意，乙方可以依法采取分包方式履行合同，但是分包方式履行的，乙方应就采购项目向甲方负全责。</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8、服务期限</w:t>
      </w:r>
    </w:p>
    <w:p>
      <w:pPr>
        <w:pStyle w:val="12"/>
        <w:snapToGrid w:val="0"/>
        <w:spacing w:line="360" w:lineRule="auto"/>
        <w:ind w:left="315" w:leftChars="150" w:firstLine="105" w:firstLineChars="50"/>
        <w:rPr>
          <w:rFonts w:hAnsi="宋体" w:cs="宋体"/>
          <w:color w:val="auto"/>
          <w:sz w:val="21"/>
          <w:highlight w:val="none"/>
        </w:rPr>
      </w:pPr>
      <w:r>
        <w:rPr>
          <w:rFonts w:hint="eastAsia" w:hAnsi="宋体" w:cs="宋体"/>
          <w:color w:val="auto"/>
          <w:sz w:val="21"/>
          <w:highlight w:val="none"/>
        </w:rPr>
        <w:t>8.1</w:t>
      </w:r>
      <w:r>
        <w:rPr>
          <w:rFonts w:hint="eastAsia" w:ascii="宋体" w:hAnsi="宋体" w:cs="宋体"/>
          <w:color w:val="auto"/>
          <w:szCs w:val="21"/>
          <w:highlight w:val="none"/>
          <w:lang w:val="en-US" w:eastAsia="zh-CN"/>
        </w:rPr>
        <w:t>签订合同后</w:t>
      </w:r>
      <w:r>
        <w:rPr>
          <w:rFonts w:hint="eastAsia" w:hAnsi="宋体" w:cs="宋体"/>
          <w:color w:val="auto"/>
          <w:szCs w:val="21"/>
          <w:highlight w:val="none"/>
          <w:lang w:val="en-US" w:eastAsia="zh-CN"/>
        </w:rPr>
        <w:t>50</w:t>
      </w:r>
      <w:r>
        <w:rPr>
          <w:rFonts w:hint="eastAsia" w:ascii="宋体" w:hAnsi="宋体" w:cs="宋体"/>
          <w:color w:val="auto"/>
          <w:szCs w:val="21"/>
          <w:highlight w:val="none"/>
          <w:lang w:val="en-US" w:eastAsia="zh-CN"/>
        </w:rPr>
        <w:t>天内完成</w:t>
      </w:r>
      <w:r>
        <w:rPr>
          <w:rFonts w:hint="eastAsia" w:ascii="宋体" w:hAnsi="宋体" w:cs="宋体"/>
          <w:color w:val="auto"/>
          <w:szCs w:val="21"/>
          <w:highlight w:val="none"/>
          <w:lang w:eastAsia="zh-CN"/>
        </w:rPr>
        <w:t>所有内容</w:t>
      </w:r>
      <w:r>
        <w:rPr>
          <w:rFonts w:hint="eastAsia" w:ascii="宋体" w:hAnsi="宋体" w:eastAsia="宋体" w:cs="宋体"/>
          <w:color w:val="auto"/>
          <w:szCs w:val="21"/>
          <w:highlight w:val="none"/>
          <w:lang w:val="en"/>
        </w:rPr>
        <w:t>。</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9、服务期、服务方式及服务地点</w:t>
      </w:r>
    </w:p>
    <w:p>
      <w:pPr>
        <w:pStyle w:val="12"/>
        <w:snapToGrid w:val="0"/>
        <w:spacing w:line="360" w:lineRule="auto"/>
        <w:ind w:firstLine="420" w:firstLineChars="200"/>
        <w:rPr>
          <w:rFonts w:hint="eastAsia" w:hAnsi="宋体" w:cs="宋体" w:eastAsiaTheme="minorEastAsia"/>
          <w:bCs/>
          <w:color w:val="auto"/>
          <w:sz w:val="21"/>
          <w:highlight w:val="none"/>
          <w:u w:val="single"/>
          <w:lang w:eastAsia="zh-CN"/>
        </w:rPr>
      </w:pPr>
      <w:r>
        <w:rPr>
          <w:rFonts w:hint="eastAsia" w:hAnsi="宋体" w:cs="宋体"/>
          <w:bCs/>
          <w:color w:val="auto"/>
          <w:sz w:val="21"/>
          <w:highlight w:val="none"/>
        </w:rPr>
        <w:t>9.</w:t>
      </w:r>
      <w:r>
        <w:rPr>
          <w:rFonts w:hint="eastAsia" w:hAnsi="宋体" w:cs="宋体"/>
          <w:bCs/>
          <w:color w:val="auto"/>
          <w:sz w:val="21"/>
          <w:highlight w:val="none"/>
          <w:lang w:val="en-US" w:eastAsia="zh-CN"/>
        </w:rPr>
        <w:t>1</w:t>
      </w:r>
      <w:r>
        <w:rPr>
          <w:rFonts w:hint="eastAsia" w:hAnsi="宋体" w:cs="宋体"/>
          <w:bCs/>
          <w:color w:val="auto"/>
          <w:sz w:val="21"/>
          <w:highlight w:val="none"/>
        </w:rPr>
        <w:t xml:space="preserve"> 服务方式：</w:t>
      </w:r>
      <w:r>
        <w:rPr>
          <w:rFonts w:hint="eastAsia" w:hAnsi="宋体" w:cs="宋体"/>
          <w:color w:val="auto"/>
          <w:sz w:val="21"/>
          <w:highlight w:val="none"/>
          <w:u w:val="single"/>
          <w:lang w:val="en-US" w:eastAsia="zh-CN"/>
        </w:rPr>
        <w:t xml:space="preserve">根据谈判文件项目需求和采购人的要求实时服务 </w:t>
      </w:r>
      <w:r>
        <w:rPr>
          <w:rFonts w:hint="eastAsia" w:hAnsi="宋体" w:cs="宋体"/>
          <w:color w:val="auto"/>
          <w:sz w:val="21"/>
          <w:highlight w:val="none"/>
          <w:u w:val="single"/>
          <w:lang w:eastAsia="zh-CN"/>
        </w:rPr>
        <w:t>。</w:t>
      </w:r>
    </w:p>
    <w:p>
      <w:pPr>
        <w:pStyle w:val="12"/>
        <w:snapToGrid w:val="0"/>
        <w:spacing w:line="360" w:lineRule="auto"/>
        <w:ind w:firstLine="420" w:firstLineChars="200"/>
        <w:rPr>
          <w:rFonts w:hint="eastAsia" w:hAnsi="宋体" w:cs="宋体" w:eastAsiaTheme="minorEastAsia"/>
          <w:b/>
          <w:color w:val="auto"/>
          <w:sz w:val="21"/>
          <w:highlight w:val="none"/>
          <w:lang w:eastAsia="zh-CN"/>
        </w:rPr>
      </w:pPr>
      <w:r>
        <w:rPr>
          <w:rFonts w:hint="eastAsia" w:hAnsi="宋体" w:cs="宋体"/>
          <w:bCs/>
          <w:color w:val="auto"/>
          <w:sz w:val="21"/>
          <w:highlight w:val="none"/>
        </w:rPr>
        <w:t>9.</w:t>
      </w:r>
      <w:r>
        <w:rPr>
          <w:rFonts w:hint="eastAsia" w:hAnsi="宋体" w:cs="宋体"/>
          <w:bCs/>
          <w:color w:val="auto"/>
          <w:sz w:val="21"/>
          <w:highlight w:val="none"/>
          <w:lang w:val="en-US" w:eastAsia="zh-CN"/>
        </w:rPr>
        <w:t>2</w:t>
      </w:r>
      <w:r>
        <w:rPr>
          <w:rFonts w:hint="eastAsia" w:hAnsi="宋体" w:cs="宋体"/>
          <w:bCs/>
          <w:color w:val="auto"/>
          <w:sz w:val="21"/>
          <w:highlight w:val="none"/>
        </w:rPr>
        <w:t xml:space="preserve"> 服务地点：</w:t>
      </w:r>
      <w:r>
        <w:rPr>
          <w:rFonts w:hint="eastAsia" w:asciiTheme="minorEastAsia" w:hAnsiTheme="minorEastAsia" w:eastAsiaTheme="minorEastAsia"/>
          <w:color w:val="auto"/>
          <w:sz w:val="21"/>
          <w:highlight w:val="none"/>
          <w:u w:val="single"/>
        </w:rPr>
        <w:t>甲方指定地点</w:t>
      </w:r>
      <w:r>
        <w:rPr>
          <w:rFonts w:hint="eastAsia" w:asciiTheme="minorEastAsia" w:hAnsiTheme="minorEastAsia"/>
          <w:color w:val="auto"/>
          <w:sz w:val="21"/>
          <w:highlight w:val="none"/>
          <w:u w:val="single"/>
          <w:lang w:eastAsia="zh-CN"/>
        </w:rPr>
        <w:t>。</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10、服务费用支付</w:t>
      </w:r>
    </w:p>
    <w:p>
      <w:pPr>
        <w:autoSpaceDE w:val="0"/>
        <w:autoSpaceDN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10.1 本合同项下所有款项均以人民币支付。 </w:t>
      </w:r>
    </w:p>
    <w:p>
      <w:pPr>
        <w:autoSpaceDE w:val="0"/>
        <w:autoSpaceDN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10.2 本合同项下的采购资金由甲方支付，付款前乙方向甲方开具发票。</w:t>
      </w:r>
    </w:p>
    <w:p>
      <w:pPr>
        <w:keepNext w:val="0"/>
        <w:keepLines w:val="0"/>
        <w:pageBreakBefore w:val="0"/>
        <w:kinsoku/>
        <w:wordWrap/>
        <w:overflowPunct/>
        <w:topLinePunct w:val="0"/>
        <w:bidi w:val="0"/>
        <w:snapToGrid/>
        <w:spacing w:line="360" w:lineRule="auto"/>
        <w:ind w:firstLine="422" w:firstLineChars="200"/>
        <w:textAlignment w:val="auto"/>
        <w:rPr>
          <w:rFonts w:ascii="宋体" w:hAnsi="宋体" w:cs="宋体"/>
          <w:b/>
          <w:bCs/>
          <w:color w:val="auto"/>
          <w:szCs w:val="21"/>
          <w:highlight w:val="none"/>
        </w:rPr>
      </w:pPr>
      <w:r>
        <w:rPr>
          <w:rFonts w:hint="eastAsia" w:ascii="宋体" w:hAnsi="宋体" w:cs="宋体"/>
          <w:b/>
          <w:bCs/>
          <w:color w:val="auto"/>
          <w:szCs w:val="21"/>
          <w:highlight w:val="none"/>
        </w:rPr>
        <w:t>10.3 付款方式：签订合同后，甲方支付合同总价的</w:t>
      </w:r>
      <w:r>
        <w:rPr>
          <w:rFonts w:hint="eastAsia" w:hAnsi="宋体" w:cs="宋体"/>
          <w:b/>
          <w:bCs/>
          <w:color w:val="auto"/>
          <w:szCs w:val="21"/>
          <w:highlight w:val="none"/>
          <w:lang w:val="en-US" w:eastAsia="zh-CN"/>
        </w:rPr>
        <w:t>50</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预付款</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余款在完成项目所有内容并经甲方确定</w:t>
      </w:r>
      <w:r>
        <w:rPr>
          <w:rFonts w:hint="eastAsia" w:ascii="宋体" w:hAnsi="宋体" w:cs="宋体"/>
          <w:b/>
          <w:bCs/>
          <w:color w:val="auto"/>
          <w:szCs w:val="21"/>
          <w:highlight w:val="none"/>
          <w:lang w:val="en-US" w:eastAsia="zh-CN"/>
        </w:rPr>
        <w:t>验收</w:t>
      </w:r>
      <w:r>
        <w:rPr>
          <w:rFonts w:hint="eastAsia" w:ascii="宋体" w:hAnsi="宋体" w:cs="宋体"/>
          <w:b/>
          <w:bCs/>
          <w:color w:val="auto"/>
          <w:szCs w:val="21"/>
          <w:highlight w:val="none"/>
          <w:lang w:eastAsia="zh-CN"/>
        </w:rPr>
        <w:t>合格后一次性付清</w:t>
      </w:r>
      <w:r>
        <w:rPr>
          <w:rFonts w:hint="default" w:ascii="宋体" w:hAnsi="宋体" w:cs="宋体"/>
          <w:b/>
          <w:bCs/>
          <w:color w:val="auto"/>
          <w:szCs w:val="21"/>
          <w:highlight w:val="none"/>
        </w:rPr>
        <w:t>。</w:t>
      </w:r>
      <w:r>
        <w:rPr>
          <w:rFonts w:hint="default" w:ascii="宋体" w:hAnsi="宋体" w:cs="宋体"/>
          <w:color w:val="auto"/>
          <w:szCs w:val="21"/>
          <w:highlight w:val="none"/>
        </w:rPr>
        <w:t xml:space="preserve">    </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11、税费</w:t>
      </w:r>
    </w:p>
    <w:p>
      <w:pPr>
        <w:pStyle w:val="12"/>
        <w:snapToGrid w:val="0"/>
        <w:spacing w:line="360" w:lineRule="auto"/>
        <w:ind w:firstLine="420" w:firstLineChars="200"/>
        <w:rPr>
          <w:rFonts w:hAnsi="宋体" w:cs="宋体"/>
          <w:b/>
          <w:bCs/>
          <w:color w:val="auto"/>
          <w:sz w:val="21"/>
          <w:highlight w:val="none"/>
        </w:rPr>
      </w:pPr>
      <w:r>
        <w:rPr>
          <w:rFonts w:hint="eastAsia" w:hAnsi="宋体" w:cs="宋体"/>
          <w:color w:val="auto"/>
          <w:sz w:val="21"/>
          <w:highlight w:val="none"/>
        </w:rPr>
        <w:t>本合同执行中相关的一切税费均由乙方负担。</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12、质量保证及售后服务</w:t>
      </w:r>
    </w:p>
    <w:p>
      <w:pPr>
        <w:spacing w:line="360" w:lineRule="auto"/>
        <w:ind w:firstLine="420" w:firstLineChars="200"/>
        <w:rPr>
          <w:rFonts w:ascii="宋体" w:hAnsi="宋体" w:cs="宋体"/>
          <w:color w:val="auto"/>
          <w:szCs w:val="21"/>
          <w:highlight w:val="none"/>
        </w:rPr>
      </w:pPr>
      <w:bookmarkStart w:id="127" w:name="_Hlk33807041"/>
      <w:r>
        <w:rPr>
          <w:rFonts w:hint="eastAsia" w:ascii="宋体" w:hAnsi="宋体" w:cs="宋体"/>
          <w:color w:val="auto"/>
          <w:szCs w:val="21"/>
          <w:highlight w:val="none"/>
        </w:rPr>
        <w:t>12.1 乙方应按</w:t>
      </w:r>
      <w:r>
        <w:rPr>
          <w:rFonts w:hint="eastAsia" w:ascii="宋体" w:hAnsi="宋体" w:cs="宋体"/>
          <w:color w:val="auto"/>
          <w:szCs w:val="21"/>
          <w:highlight w:val="none"/>
          <w:lang w:eastAsia="zh-CN"/>
        </w:rPr>
        <w:t>谈判文件</w:t>
      </w:r>
      <w:r>
        <w:rPr>
          <w:rFonts w:hint="eastAsia" w:ascii="宋体" w:hAnsi="宋体" w:cs="宋体"/>
          <w:color w:val="auto"/>
          <w:szCs w:val="21"/>
          <w:highlight w:val="none"/>
        </w:rPr>
        <w:t>规定及响应文件承诺的服务性能、技术要求、质量标准向甲方提供未经使用的全新服务；若技术性能无特殊说明，则按国家有关部门最新颁布的标准及规范为准。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乙方应保证其提供的服务在正确安装、正常使用和保养条件下，在其使用寿命内具有良好的性能。服务验收后，在质量保证期内，乙方应对由于设计、工艺或材料的缺陷所发生的任何不足或故障负责，所需费用由乙方承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 乙方提供的服务在质保期内因服务本身的质量问题发生故障，乙方应负责免费更换。对达不到技术要求者，根据实际情况，经双方协商，可按以下办法处理：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⑴更换：由乙方承担所发生的全部费用。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⑵贬值处理：由甲乙双方合议定价。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⑶退货处理：乙方应退还甲方支付的合同款，同时应承担该服务的直接费用（运输、保险、检验、货款利息及银行手续费等）。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12.4 如在使用过程中发生质量问题，乙方在接到甲方通知后在______小时内到达甲方现场。</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12.5 在质保期内，乙方应对服务出现的质量及安全问题负责处理解决并承担一切费用。</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12.6上述的服务免费保修期为______年，因人为因素出现的故障不在免费保修范围内。超过保修期的机器设备，终生维修，维修时只收部件成本费。</w:t>
      </w:r>
    </w:p>
    <w:bookmarkEnd w:id="127"/>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13、</w:t>
      </w:r>
      <w:bookmarkStart w:id="128" w:name="_Hlk33807063"/>
      <w:r>
        <w:rPr>
          <w:rFonts w:hint="eastAsia" w:hAnsi="宋体" w:cs="宋体"/>
          <w:b/>
          <w:bCs/>
          <w:color w:val="auto"/>
          <w:sz w:val="21"/>
          <w:highlight w:val="none"/>
        </w:rPr>
        <w:t>交货、调试和验收</w:t>
      </w:r>
      <w:bookmarkEnd w:id="128"/>
    </w:p>
    <w:p>
      <w:pPr>
        <w:spacing w:line="360" w:lineRule="auto"/>
        <w:ind w:firstLine="420" w:firstLineChars="200"/>
        <w:rPr>
          <w:rFonts w:ascii="宋体" w:hAnsi="宋体" w:cs="宋体"/>
          <w:color w:val="auto"/>
          <w:szCs w:val="21"/>
          <w:highlight w:val="none"/>
        </w:rPr>
      </w:pPr>
      <w:bookmarkStart w:id="129" w:name="_Hlk33807075"/>
      <w:r>
        <w:rPr>
          <w:rFonts w:hint="eastAsia" w:ascii="宋体" w:hAnsi="宋体" w:cs="宋体"/>
          <w:color w:val="auto"/>
          <w:szCs w:val="21"/>
          <w:highlight w:val="none"/>
        </w:rPr>
        <w:t>13.1乙方应当在合同生效后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天内将服务交付甲方，地点由甲方指定，</w:t>
      </w:r>
      <w:r>
        <w:rPr>
          <w:rFonts w:hint="eastAsia" w:ascii="宋体" w:hAnsi="宋体" w:cs="宋体"/>
          <w:color w:val="auto"/>
          <w:szCs w:val="21"/>
          <w:highlight w:val="none"/>
          <w:lang w:eastAsia="zh-CN"/>
        </w:rPr>
        <w:t>谈判文件</w:t>
      </w:r>
      <w:r>
        <w:rPr>
          <w:rFonts w:hint="eastAsia" w:ascii="宋体" w:hAnsi="宋体" w:cs="宋体"/>
          <w:color w:val="auto"/>
          <w:szCs w:val="21"/>
          <w:highlight w:val="none"/>
        </w:rPr>
        <w:t>有约定的，从其约定。在发货前，乙方应对服务作出全面检查和对验收文件进行整理，并列出清单，作为甲方收货初验收和使用的技术条件依据，检验的结果应随服务交甲方。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13.2 货到甲方后，甲乙双方须在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工作日内初验收，甲方对乙方提交的服务依据</w:t>
      </w:r>
      <w:r>
        <w:rPr>
          <w:rFonts w:hint="eastAsia" w:ascii="宋体" w:hAnsi="宋体" w:cs="宋体"/>
          <w:color w:val="auto"/>
          <w:szCs w:val="21"/>
          <w:highlight w:val="none"/>
          <w:lang w:eastAsia="zh-CN"/>
        </w:rPr>
        <w:t>谈判文件</w:t>
      </w:r>
      <w:r>
        <w:rPr>
          <w:rFonts w:hint="eastAsia" w:ascii="宋体" w:hAnsi="宋体" w:cs="宋体"/>
          <w:color w:val="auto"/>
          <w:szCs w:val="21"/>
          <w:highlight w:val="none"/>
        </w:rPr>
        <w:t>上的技术规格要求和国家有关质量标准进行现场初步验收，外观、说明书、包装符合</w:t>
      </w:r>
      <w:r>
        <w:rPr>
          <w:rFonts w:hint="eastAsia" w:ascii="宋体" w:hAnsi="宋体" w:cs="宋体"/>
          <w:color w:val="auto"/>
          <w:szCs w:val="21"/>
          <w:highlight w:val="none"/>
          <w:lang w:eastAsia="zh-CN"/>
        </w:rPr>
        <w:t>谈判文件</w:t>
      </w:r>
      <w:r>
        <w:rPr>
          <w:rFonts w:hint="eastAsia" w:ascii="宋体" w:hAnsi="宋体" w:cs="宋体"/>
          <w:color w:val="auto"/>
          <w:szCs w:val="21"/>
          <w:highlight w:val="none"/>
        </w:rPr>
        <w:t>技术要求的，给予签收，初步验收不合格的不予签收。</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13.3 乙方按照</w:t>
      </w:r>
      <w:r>
        <w:rPr>
          <w:rFonts w:hint="eastAsia" w:hAnsi="宋体" w:cs="宋体"/>
          <w:color w:val="auto"/>
          <w:sz w:val="21"/>
          <w:highlight w:val="none"/>
          <w:lang w:eastAsia="zh-CN"/>
        </w:rPr>
        <w:t>谈判文件</w:t>
      </w:r>
      <w:r>
        <w:rPr>
          <w:rFonts w:hint="eastAsia" w:hAnsi="宋体" w:cs="宋体"/>
          <w:color w:val="auto"/>
          <w:sz w:val="21"/>
          <w:highlight w:val="none"/>
        </w:rPr>
        <w:t>要求负责服务安装并培训甲方的使用操作人员，乙方在甲方使用前进行调试，调试直到符合技术要求的甲方才做最终验收。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13.4 对技术复杂的服务，甲方可请国家认可的专业检测机构参与初步验收及最终验收，并由其出具质量检测报告。验收时乙方必须在现场，验收完毕后作出验收结果报告；若聘请第三方中立机构验收，验收费用由甲乙双方协商解决。</w:t>
      </w:r>
    </w:p>
    <w:p>
      <w:pPr>
        <w:spacing w:line="360" w:lineRule="auto"/>
        <w:ind w:left="420" w:leftChars="200"/>
        <w:rPr>
          <w:rFonts w:ascii="宋体" w:hAnsi="宋体" w:cs="宋体"/>
          <w:color w:val="auto"/>
          <w:szCs w:val="21"/>
          <w:highlight w:val="none"/>
          <w:u w:val="single"/>
        </w:rPr>
      </w:pPr>
      <w:r>
        <w:rPr>
          <w:rFonts w:hint="eastAsia" w:ascii="宋体" w:hAnsi="宋体" w:cs="宋体"/>
          <w:color w:val="auto"/>
          <w:szCs w:val="21"/>
          <w:highlight w:val="none"/>
        </w:rPr>
        <w:t>13.5 甲乙双方关于调试和验收的其他约定：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p>
    <w:bookmarkEnd w:id="129"/>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lang w:val="en-US" w:eastAsia="zh-CN"/>
        </w:rPr>
        <w:t>14</w:t>
      </w:r>
      <w:r>
        <w:rPr>
          <w:rFonts w:hint="eastAsia" w:hAnsi="宋体" w:cs="宋体"/>
          <w:b/>
          <w:bCs/>
          <w:color w:val="auto"/>
          <w:sz w:val="21"/>
          <w:highlight w:val="none"/>
        </w:rPr>
        <w:t>、违约责任</w:t>
      </w:r>
    </w:p>
    <w:p>
      <w:pPr>
        <w:spacing w:line="360" w:lineRule="auto"/>
        <w:ind w:firstLine="420" w:firstLineChars="200"/>
        <w:rPr>
          <w:rFonts w:ascii="宋体" w:hAnsi="宋体" w:cs="宋体"/>
          <w:color w:val="auto"/>
          <w:szCs w:val="21"/>
          <w:highlight w:val="none"/>
        </w:rPr>
      </w:pPr>
      <w:bookmarkStart w:id="130" w:name="_Hlk33807154"/>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.1 甲方无正当理由拒绝初验收和终验收服务的，甲方应按未付货款金额每日万分之五向乙方支付违约金。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14</w:t>
      </w:r>
      <w:r>
        <w:rPr>
          <w:rFonts w:hint="eastAsia" w:ascii="宋体" w:hAnsi="宋体" w:cs="宋体"/>
          <w:color w:val="auto"/>
          <w:szCs w:val="21"/>
          <w:highlight w:val="none"/>
        </w:rPr>
        <w:t>.2 甲方无故逾期验收和无故逾期办理货款支付手续的,甲方应按逾期付款金额每日万分之五向乙方支付违约金。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.3乙方违约，在消除违约情形前，应按货款总额每日万分之五向甲方支付违约金，甲方可以从待付货款中扣除。</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.4乙方因逾期交货或因其他违约行为，导致甲方解除合同的，乙方应向甲方支付合同总值5%的违约金，如造成甲方损失超过违约金的，超出部分由乙方继续承担赔偿责任。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.5 乙方所交的服务全部或部分品种、型号、规格、技术参数、质量不符合合同规定及</w:t>
      </w:r>
      <w:r>
        <w:rPr>
          <w:rFonts w:hint="eastAsia" w:ascii="宋体" w:hAnsi="宋体" w:cs="宋体"/>
          <w:color w:val="auto"/>
          <w:szCs w:val="21"/>
          <w:highlight w:val="none"/>
          <w:lang w:eastAsia="zh-CN"/>
        </w:rPr>
        <w:t>谈判文件</w:t>
      </w:r>
      <w:r>
        <w:rPr>
          <w:rFonts w:hint="eastAsia" w:ascii="宋体" w:hAnsi="宋体" w:cs="宋体"/>
          <w:color w:val="auto"/>
          <w:szCs w:val="21"/>
          <w:highlight w:val="none"/>
        </w:rPr>
        <w:t>规定标准的，乙方更换服务但逾期交货的（甲方拒绝接受的除外），按乙方逾期交货处理；乙方拒绝更换服务的，甲方可选择解除本合同或本合同的一部分，并可追究乙方的其他违约责任。</w:t>
      </w:r>
    </w:p>
    <w:bookmarkEnd w:id="130"/>
    <w:p>
      <w:pPr>
        <w:pStyle w:val="12"/>
        <w:snapToGrid w:val="0"/>
        <w:spacing w:line="360" w:lineRule="auto"/>
        <w:ind w:left="315" w:leftChars="150" w:firstLine="105" w:firstLineChars="50"/>
        <w:rPr>
          <w:rFonts w:hint="eastAsia" w:hAnsi="宋体" w:cs="宋体"/>
          <w:b/>
          <w:bCs/>
          <w:color w:val="auto"/>
          <w:sz w:val="21"/>
          <w:highlight w:val="none"/>
        </w:rPr>
      </w:pPr>
      <w:bookmarkStart w:id="131" w:name="_Hlk33807171"/>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lang w:val="en-US" w:eastAsia="zh-CN"/>
        </w:rPr>
        <w:t>15</w:t>
      </w:r>
      <w:r>
        <w:rPr>
          <w:rFonts w:hint="eastAsia" w:hAnsi="宋体" w:cs="宋体"/>
          <w:b/>
          <w:bCs/>
          <w:color w:val="auto"/>
          <w:sz w:val="21"/>
          <w:highlight w:val="none"/>
        </w:rPr>
        <w:t>、不可抗力事件处理</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6</w:t>
      </w:r>
      <w:r>
        <w:rPr>
          <w:rFonts w:hint="eastAsia" w:hAnsi="宋体" w:cs="宋体"/>
          <w:color w:val="auto"/>
          <w:sz w:val="21"/>
          <w:highlight w:val="none"/>
        </w:rPr>
        <w:t>.1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5</w:t>
      </w:r>
      <w:r>
        <w:rPr>
          <w:rFonts w:hint="eastAsia" w:hAnsi="宋体" w:cs="宋体"/>
          <w:color w:val="auto"/>
          <w:sz w:val="21"/>
          <w:highlight w:val="none"/>
        </w:rPr>
        <w:t>.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w:t>
      </w:r>
      <w:r>
        <w:rPr>
          <w:rFonts w:hint="eastAsia" w:hAnsi="宋体" w:cs="宋体"/>
          <w:b/>
          <w:bCs/>
          <w:color w:val="auto"/>
          <w:sz w:val="21"/>
          <w:highlight w:val="none"/>
          <w:lang w:val="en-US" w:eastAsia="zh-CN"/>
        </w:rPr>
        <w:t>6</w:t>
      </w:r>
      <w:r>
        <w:rPr>
          <w:rFonts w:hint="eastAsia" w:hAnsi="宋体" w:cs="宋体"/>
          <w:b/>
          <w:bCs/>
          <w:color w:val="auto"/>
          <w:sz w:val="21"/>
          <w:highlight w:val="none"/>
        </w:rPr>
        <w:t>、争议解决</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6</w:t>
      </w:r>
      <w:r>
        <w:rPr>
          <w:rFonts w:hint="eastAsia" w:hAnsi="宋体" w:cs="宋体"/>
          <w:color w:val="auto"/>
          <w:sz w:val="21"/>
          <w:highlight w:val="none"/>
        </w:rPr>
        <w:t>.1 因服务的质量问题发生争议的，可在国家认可的质量检测机构对服务质量进行鉴定。服务符合标准的，鉴定费由甲方承担；服务不符合质量标准的，鉴定费由乙方承担。</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6</w:t>
      </w:r>
      <w:r>
        <w:rPr>
          <w:rFonts w:hint="eastAsia" w:hAnsi="宋体" w:cs="宋体"/>
          <w:color w:val="auto"/>
          <w:sz w:val="21"/>
          <w:highlight w:val="none"/>
        </w:rPr>
        <w:t>.2 因履行本合同引起的或与本合同有关的争议，甲、乙双方应首先通过友好协商解决；如果协商不能解决争议，甲乙双方同意采取下列两种方式的第</w:t>
      </w:r>
      <w:r>
        <w:rPr>
          <w:rFonts w:hint="eastAsia" w:hAnsi="宋体" w:cs="宋体"/>
          <w:color w:val="auto"/>
          <w:sz w:val="21"/>
          <w:highlight w:val="none"/>
          <w:u w:val="single"/>
        </w:rPr>
        <w:t>（1 ）</w:t>
      </w:r>
      <w:r>
        <w:rPr>
          <w:rFonts w:hint="eastAsia" w:hAnsi="宋体" w:cs="宋体"/>
          <w:color w:val="auto"/>
          <w:sz w:val="21"/>
          <w:highlight w:val="none"/>
        </w:rPr>
        <w:t>种方式解决争议：</w:t>
      </w:r>
    </w:p>
    <w:p>
      <w:pPr>
        <w:pStyle w:val="12"/>
        <w:snapToGrid w:val="0"/>
        <w:spacing w:line="360" w:lineRule="auto"/>
        <w:ind w:firstLine="315" w:firstLineChars="150"/>
        <w:rPr>
          <w:rFonts w:hAnsi="宋体" w:cs="宋体"/>
          <w:color w:val="auto"/>
          <w:sz w:val="21"/>
          <w:highlight w:val="none"/>
        </w:rPr>
      </w:pPr>
      <w:r>
        <w:rPr>
          <w:rFonts w:hint="eastAsia" w:hAnsi="宋体" w:cs="宋体"/>
          <w:color w:val="auto"/>
          <w:sz w:val="21"/>
          <w:highlight w:val="none"/>
        </w:rPr>
        <w:t>（1）向甲方所在地有管辖权的人民法院提起诉讼，适用中华人民共和国法律；</w:t>
      </w:r>
    </w:p>
    <w:p>
      <w:pPr>
        <w:pStyle w:val="12"/>
        <w:snapToGrid w:val="0"/>
        <w:spacing w:line="360" w:lineRule="auto"/>
        <w:ind w:left="420" w:leftChars="150" w:hanging="105" w:hangingChars="50"/>
        <w:rPr>
          <w:rFonts w:hAnsi="宋体" w:cs="宋体"/>
          <w:color w:val="auto"/>
          <w:sz w:val="21"/>
          <w:highlight w:val="none"/>
        </w:rPr>
      </w:pPr>
      <w:r>
        <w:rPr>
          <w:rFonts w:hint="eastAsia" w:hAnsi="宋体" w:cs="宋体"/>
          <w:color w:val="auto"/>
          <w:sz w:val="21"/>
          <w:highlight w:val="none"/>
        </w:rPr>
        <w:t>（2）向扬州仲裁委员会按其仲裁规则申请仲裁。</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17.3 若甲乙双方任何一方都没有选择解除合同的，为避免扩大损失，在诉讼或仲裁期间，双方应继续履行。</w:t>
      </w:r>
    </w:p>
    <w:bookmarkEnd w:id="131"/>
    <w:p>
      <w:pPr>
        <w:pStyle w:val="12"/>
        <w:snapToGrid w:val="0"/>
        <w:spacing w:line="360" w:lineRule="auto"/>
        <w:ind w:left="315" w:leftChars="150" w:firstLine="105" w:firstLineChars="50"/>
        <w:rPr>
          <w:rFonts w:hAnsi="宋体" w:cs="宋体"/>
          <w:b/>
          <w:bCs/>
          <w:color w:val="auto"/>
          <w:sz w:val="21"/>
          <w:highlight w:val="none"/>
        </w:rPr>
      </w:pPr>
      <w:r>
        <w:rPr>
          <w:rFonts w:hint="eastAsia" w:hAnsi="宋体" w:cs="宋体"/>
          <w:b/>
          <w:bCs/>
          <w:color w:val="auto"/>
          <w:sz w:val="21"/>
          <w:highlight w:val="none"/>
        </w:rPr>
        <w:t>1</w:t>
      </w:r>
      <w:r>
        <w:rPr>
          <w:rFonts w:hint="eastAsia" w:hAnsi="宋体" w:cs="宋体"/>
          <w:b/>
          <w:bCs/>
          <w:color w:val="auto"/>
          <w:sz w:val="21"/>
          <w:highlight w:val="none"/>
          <w:lang w:val="en-US" w:eastAsia="zh-CN"/>
        </w:rPr>
        <w:t>7</w:t>
      </w:r>
      <w:r>
        <w:rPr>
          <w:rFonts w:hint="eastAsia" w:hAnsi="宋体" w:cs="宋体"/>
          <w:b/>
          <w:bCs/>
          <w:color w:val="auto"/>
          <w:sz w:val="21"/>
          <w:highlight w:val="none"/>
        </w:rPr>
        <w:t>、合同其它</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7</w:t>
      </w:r>
      <w:r>
        <w:rPr>
          <w:rFonts w:hint="eastAsia" w:hAnsi="宋体" w:cs="宋体"/>
          <w:color w:val="auto"/>
          <w:sz w:val="21"/>
          <w:highlight w:val="none"/>
        </w:rPr>
        <w:t>.1 乙方应诚实信用，严格按照</w:t>
      </w:r>
      <w:r>
        <w:rPr>
          <w:rFonts w:hint="eastAsia" w:hAnsi="宋体" w:cs="宋体"/>
          <w:color w:val="auto"/>
          <w:sz w:val="21"/>
          <w:highlight w:val="none"/>
          <w:lang w:eastAsia="zh-CN"/>
        </w:rPr>
        <w:t>谈判文件</w:t>
      </w:r>
      <w:r>
        <w:rPr>
          <w:rFonts w:hint="eastAsia" w:hAnsi="宋体" w:cs="宋体"/>
          <w:color w:val="auto"/>
          <w:sz w:val="21"/>
          <w:highlight w:val="none"/>
        </w:rPr>
        <w:t>要求和投标承诺履行合同，不向甲方进行商业贿赂或者提供不正当利益。</w:t>
      </w:r>
    </w:p>
    <w:p>
      <w:pPr>
        <w:pStyle w:val="12"/>
        <w:snapToGrid w:val="0"/>
        <w:spacing w:line="360" w:lineRule="auto"/>
        <w:ind w:firstLine="420" w:firstLineChars="200"/>
        <w:rPr>
          <w:rFonts w:hAnsi="宋体" w:cs="宋体"/>
          <w:color w:val="auto"/>
          <w:sz w:val="21"/>
          <w:highlight w:val="none"/>
          <w:u w:val="single"/>
        </w:rPr>
      </w:pPr>
      <w:r>
        <w:rPr>
          <w:rFonts w:hint="eastAsia" w:hAnsi="宋体" w:cs="宋体"/>
          <w:color w:val="auto"/>
          <w:sz w:val="21"/>
          <w:highlight w:val="none"/>
        </w:rPr>
        <w:t>1</w:t>
      </w:r>
      <w:r>
        <w:rPr>
          <w:rFonts w:hint="eastAsia" w:hAnsi="宋体" w:cs="宋体"/>
          <w:color w:val="auto"/>
          <w:sz w:val="21"/>
          <w:highlight w:val="none"/>
          <w:lang w:val="en-US" w:eastAsia="zh-CN"/>
        </w:rPr>
        <w:t>7</w:t>
      </w:r>
      <w:r>
        <w:rPr>
          <w:rFonts w:hint="eastAsia" w:hAnsi="宋体" w:cs="宋体"/>
          <w:color w:val="auto"/>
          <w:sz w:val="21"/>
          <w:highlight w:val="none"/>
        </w:rPr>
        <w:t>.2 合同经双方法定代表人或授权代表签字并加盖单位公章，并经见证盖章后生效。</w:t>
      </w:r>
    </w:p>
    <w:p>
      <w:pPr>
        <w:pStyle w:val="12"/>
        <w:snapToGrid w:val="0"/>
        <w:spacing w:line="360" w:lineRule="auto"/>
        <w:ind w:firstLine="420" w:firstLineChars="200"/>
        <w:rPr>
          <w:rFonts w:hAnsi="宋体" w:cs="宋体"/>
          <w:color w:val="auto"/>
          <w:sz w:val="21"/>
          <w:highlight w:val="none"/>
          <w:u w:val="single"/>
        </w:rPr>
      </w:pPr>
      <w:r>
        <w:rPr>
          <w:rFonts w:hint="eastAsia" w:hAnsi="宋体" w:cs="宋体"/>
          <w:color w:val="auto"/>
          <w:sz w:val="21"/>
          <w:highlight w:val="none"/>
        </w:rPr>
        <w:t>1</w:t>
      </w:r>
      <w:r>
        <w:rPr>
          <w:rFonts w:hint="eastAsia" w:hAnsi="宋体" w:cs="宋体"/>
          <w:color w:val="auto"/>
          <w:sz w:val="21"/>
          <w:highlight w:val="none"/>
          <w:lang w:val="en-US" w:eastAsia="zh-CN"/>
        </w:rPr>
        <w:t>7</w:t>
      </w:r>
      <w:r>
        <w:rPr>
          <w:rFonts w:hint="eastAsia" w:hAnsi="宋体" w:cs="宋体"/>
          <w:color w:val="auto"/>
          <w:sz w:val="21"/>
          <w:highlight w:val="none"/>
        </w:rPr>
        <w:t>.2本合同未尽事宜，遵照《合同法》有关条文执行。</w:t>
      </w:r>
    </w:p>
    <w:p>
      <w:pPr>
        <w:pStyle w:val="12"/>
        <w:snapToGrid w:val="0"/>
        <w:spacing w:line="360" w:lineRule="auto"/>
        <w:ind w:firstLine="420" w:firstLineChars="200"/>
        <w:rPr>
          <w:rFonts w:hAnsi="宋体" w:cs="宋体"/>
          <w:color w:val="auto"/>
          <w:sz w:val="21"/>
          <w:highlight w:val="none"/>
        </w:rPr>
      </w:pPr>
      <w:r>
        <w:rPr>
          <w:rFonts w:hint="eastAsia" w:hAnsi="宋体" w:cs="宋体"/>
          <w:color w:val="auto"/>
          <w:sz w:val="21"/>
          <w:highlight w:val="none"/>
        </w:rPr>
        <w:t>1</w:t>
      </w:r>
      <w:r>
        <w:rPr>
          <w:rFonts w:hint="eastAsia" w:hAnsi="宋体" w:cs="宋体"/>
          <w:color w:val="auto"/>
          <w:sz w:val="21"/>
          <w:highlight w:val="none"/>
          <w:lang w:val="en-US" w:eastAsia="zh-CN"/>
        </w:rPr>
        <w:t>7</w:t>
      </w:r>
      <w:r>
        <w:rPr>
          <w:rFonts w:hint="eastAsia" w:hAnsi="宋体" w:cs="宋体"/>
          <w:color w:val="auto"/>
          <w:sz w:val="21"/>
          <w:highlight w:val="none"/>
        </w:rPr>
        <w:t>.3 本合同正本一式五份，具有同等法律效力，甲方、乙方各执贰份，见证方执一份。</w:t>
      </w:r>
    </w:p>
    <w:p>
      <w:pPr>
        <w:pStyle w:val="12"/>
        <w:snapToGrid w:val="0"/>
        <w:spacing w:before="120" w:after="120" w:line="360" w:lineRule="auto"/>
        <w:ind w:left="420" w:hanging="420" w:hangingChars="200"/>
        <w:rPr>
          <w:rFonts w:hAnsi="宋体" w:cs="宋体"/>
          <w:color w:val="auto"/>
          <w:sz w:val="21"/>
          <w:highlight w:val="none"/>
        </w:rPr>
      </w:pPr>
      <w:r>
        <w:rPr>
          <w:rFonts w:hint="eastAsia" w:hAnsi="宋体" w:cs="宋体"/>
          <w:color w:val="auto"/>
          <w:sz w:val="21"/>
          <w:highlight w:val="none"/>
        </w:rPr>
        <w:t xml:space="preserve">  甲方：</w:t>
      </w:r>
      <w:r>
        <w:rPr>
          <w:rFonts w:hint="eastAsia" w:hAnsi="宋体" w:cs="宋体"/>
          <w:color w:val="auto"/>
          <w:sz w:val="21"/>
          <w:highlight w:val="none"/>
          <w:lang w:eastAsia="zh-CN"/>
        </w:rPr>
        <w:t>扬州高等职业技术学校</w:t>
      </w:r>
      <w:r>
        <w:rPr>
          <w:rFonts w:hint="eastAsia" w:hAnsi="宋体" w:cs="宋体"/>
          <w:color w:val="auto"/>
          <w:sz w:val="21"/>
          <w:highlight w:val="none"/>
        </w:rPr>
        <w:t xml:space="preserve"> </w:t>
      </w:r>
      <w:r>
        <w:rPr>
          <w:rFonts w:hint="eastAsia" w:hAnsi="宋体" w:cs="宋体"/>
          <w:color w:val="auto"/>
          <w:sz w:val="21"/>
          <w:highlight w:val="none"/>
          <w:lang w:val="en-US" w:eastAsia="zh-CN"/>
        </w:rPr>
        <w:t xml:space="preserve">                </w:t>
      </w:r>
      <w:r>
        <w:rPr>
          <w:rFonts w:hint="eastAsia" w:hAnsi="宋体" w:cs="宋体"/>
          <w:color w:val="auto"/>
          <w:sz w:val="21"/>
          <w:highlight w:val="none"/>
        </w:rPr>
        <w:t xml:space="preserve">乙方： </w:t>
      </w:r>
    </w:p>
    <w:p>
      <w:pPr>
        <w:pStyle w:val="12"/>
        <w:snapToGrid w:val="0"/>
        <w:spacing w:before="120" w:after="120" w:line="360" w:lineRule="auto"/>
        <w:rPr>
          <w:rFonts w:hAnsi="宋体" w:cs="宋体"/>
          <w:color w:val="auto"/>
          <w:sz w:val="21"/>
          <w:highlight w:val="none"/>
        </w:rPr>
      </w:pPr>
      <w:r>
        <w:rPr>
          <w:rFonts w:hint="eastAsia" w:hAnsi="宋体" w:cs="宋体"/>
          <w:color w:val="auto"/>
          <w:sz w:val="21"/>
          <w:highlight w:val="none"/>
        </w:rPr>
        <w:t xml:space="preserve">  地址：                   </w:t>
      </w:r>
      <w:r>
        <w:rPr>
          <w:rFonts w:hint="eastAsia" w:hAnsi="宋体" w:cs="宋体"/>
          <w:color w:val="auto"/>
          <w:sz w:val="21"/>
          <w:highlight w:val="none"/>
          <w:lang w:val="en-US" w:eastAsia="zh-CN"/>
        </w:rPr>
        <w:t xml:space="preserve">                  </w:t>
      </w:r>
      <w:r>
        <w:rPr>
          <w:rFonts w:hint="eastAsia" w:hAnsi="宋体" w:cs="宋体"/>
          <w:color w:val="auto"/>
          <w:sz w:val="21"/>
          <w:highlight w:val="none"/>
        </w:rPr>
        <w:t xml:space="preserve">地址： </w:t>
      </w:r>
    </w:p>
    <w:p>
      <w:pPr>
        <w:pStyle w:val="12"/>
        <w:snapToGrid w:val="0"/>
        <w:spacing w:before="120" w:after="120" w:line="360" w:lineRule="auto"/>
        <w:rPr>
          <w:rFonts w:hAnsi="宋体" w:cs="宋体"/>
          <w:color w:val="auto"/>
          <w:sz w:val="21"/>
          <w:highlight w:val="none"/>
        </w:rPr>
      </w:pPr>
      <w:r>
        <w:rPr>
          <w:rFonts w:hint="eastAsia" w:hAnsi="宋体" w:cs="宋体"/>
          <w:color w:val="auto"/>
          <w:sz w:val="21"/>
          <w:highlight w:val="none"/>
        </w:rPr>
        <w:t xml:space="preserve">  法定代表人或授权代表：                  </w:t>
      </w:r>
      <w:r>
        <w:rPr>
          <w:rFonts w:hint="eastAsia" w:hAnsi="宋体" w:cs="宋体"/>
          <w:color w:val="auto"/>
          <w:sz w:val="21"/>
          <w:highlight w:val="none"/>
          <w:lang w:val="en-US" w:eastAsia="zh-CN"/>
        </w:rPr>
        <w:t xml:space="preserve">  </w:t>
      </w:r>
      <w:r>
        <w:rPr>
          <w:rFonts w:hint="eastAsia" w:hAnsi="宋体" w:cs="宋体"/>
          <w:color w:val="auto"/>
          <w:sz w:val="21"/>
          <w:highlight w:val="none"/>
        </w:rPr>
        <w:t xml:space="preserve"> 法定代表人或授权代表：</w:t>
      </w:r>
    </w:p>
    <w:p>
      <w:pPr>
        <w:pStyle w:val="12"/>
        <w:snapToGrid w:val="0"/>
        <w:spacing w:before="120" w:after="120" w:line="360" w:lineRule="auto"/>
        <w:rPr>
          <w:rFonts w:hAnsi="宋体" w:cs="宋体"/>
          <w:color w:val="auto"/>
          <w:sz w:val="21"/>
          <w:highlight w:val="none"/>
        </w:rPr>
      </w:pPr>
      <w:r>
        <w:rPr>
          <w:rFonts w:hint="eastAsia" w:hAnsi="宋体" w:cs="宋体"/>
          <w:color w:val="auto"/>
          <w:sz w:val="21"/>
          <w:highlight w:val="none"/>
        </w:rPr>
        <w:t xml:space="preserve">  联系电话：                               </w:t>
      </w:r>
      <w:r>
        <w:rPr>
          <w:rFonts w:hint="eastAsia" w:hAnsi="宋体" w:cs="宋体"/>
          <w:color w:val="auto"/>
          <w:sz w:val="21"/>
          <w:highlight w:val="none"/>
          <w:lang w:val="en-US" w:eastAsia="zh-CN"/>
        </w:rPr>
        <w:t xml:space="preserve">  </w:t>
      </w:r>
      <w:r>
        <w:rPr>
          <w:rFonts w:hint="eastAsia" w:hAnsi="宋体" w:cs="宋体"/>
          <w:color w:val="auto"/>
          <w:sz w:val="21"/>
          <w:highlight w:val="none"/>
        </w:rPr>
        <w:t>联系电话：</w:t>
      </w:r>
    </w:p>
    <w:p>
      <w:pPr>
        <w:pStyle w:val="12"/>
        <w:snapToGrid w:val="0"/>
        <w:spacing w:before="120" w:after="120" w:line="360" w:lineRule="auto"/>
        <w:ind w:firstLine="210" w:firstLineChars="100"/>
        <w:rPr>
          <w:rFonts w:hAnsi="宋体" w:cs="宋体"/>
          <w:color w:val="auto"/>
          <w:sz w:val="21"/>
          <w:highlight w:val="none"/>
        </w:rPr>
      </w:pPr>
      <w:r>
        <w:rPr>
          <w:rFonts w:hint="eastAsia" w:hAnsi="宋体" w:cs="宋体"/>
          <w:color w:val="auto"/>
          <w:sz w:val="21"/>
          <w:highlight w:val="none"/>
        </w:rPr>
        <w:t xml:space="preserve">日期：      年    月    日               </w:t>
      </w:r>
      <w:r>
        <w:rPr>
          <w:rFonts w:hint="eastAsia" w:hAnsi="宋体" w:cs="宋体"/>
          <w:color w:val="auto"/>
          <w:sz w:val="21"/>
          <w:highlight w:val="none"/>
          <w:lang w:val="en-US" w:eastAsia="zh-CN"/>
        </w:rPr>
        <w:t xml:space="preserve">  </w:t>
      </w:r>
      <w:r>
        <w:rPr>
          <w:rFonts w:hint="eastAsia" w:hAnsi="宋体" w:cs="宋体"/>
          <w:color w:val="auto"/>
          <w:sz w:val="21"/>
          <w:highlight w:val="none"/>
        </w:rPr>
        <w:t>日期：      年    月    日</w:t>
      </w:r>
    </w:p>
    <w:p>
      <w:pPr>
        <w:pStyle w:val="12"/>
        <w:snapToGrid w:val="0"/>
        <w:spacing w:before="120" w:after="120" w:line="360" w:lineRule="auto"/>
        <w:rPr>
          <w:rFonts w:hAnsi="宋体" w:cs="宋体"/>
          <w:color w:val="auto"/>
          <w:sz w:val="21"/>
          <w:highlight w:val="none"/>
        </w:rPr>
      </w:pPr>
      <w:r>
        <w:rPr>
          <w:rFonts w:hint="eastAsia" w:hAnsi="宋体" w:cs="宋体"/>
          <w:color w:val="auto"/>
          <w:sz w:val="21"/>
          <w:highlight w:val="none"/>
        </w:rPr>
        <w:t xml:space="preserve">  见证方：</w:t>
      </w:r>
      <w:r>
        <w:rPr>
          <w:rFonts w:hint="eastAsia" w:hAnsi="宋体" w:cs="宋体"/>
          <w:color w:val="auto"/>
          <w:sz w:val="21"/>
          <w:highlight w:val="none"/>
          <w:lang w:eastAsia="zh-CN"/>
        </w:rPr>
        <w:t>扬州大学工程设计研究院有限公司</w:t>
      </w:r>
      <w:r>
        <w:rPr>
          <w:rFonts w:hint="eastAsia" w:hAnsi="宋体" w:cs="宋体"/>
          <w:color w:val="auto"/>
          <w:sz w:val="21"/>
          <w:highlight w:val="none"/>
        </w:rPr>
        <w:t xml:space="preserve"> </w:t>
      </w:r>
    </w:p>
    <w:p>
      <w:pPr>
        <w:pStyle w:val="12"/>
        <w:snapToGrid w:val="0"/>
        <w:spacing w:before="120" w:after="120" w:line="360" w:lineRule="auto"/>
        <w:ind w:firstLine="210" w:firstLineChars="100"/>
        <w:rPr>
          <w:rFonts w:hAnsi="宋体" w:cs="宋体"/>
          <w:color w:val="auto"/>
          <w:sz w:val="21"/>
          <w:highlight w:val="none"/>
        </w:rPr>
      </w:pPr>
      <w:r>
        <w:rPr>
          <w:rFonts w:hint="eastAsia" w:hAnsi="宋体" w:cs="宋体"/>
          <w:color w:val="auto"/>
          <w:sz w:val="21"/>
          <w:highlight w:val="none"/>
        </w:rPr>
        <w:t>项目经办人：</w:t>
      </w:r>
    </w:p>
    <w:p>
      <w:pPr>
        <w:pStyle w:val="12"/>
        <w:snapToGrid w:val="0"/>
        <w:spacing w:before="120" w:after="120" w:line="360" w:lineRule="auto"/>
        <w:ind w:firstLine="210" w:firstLineChars="100"/>
        <w:rPr>
          <w:rFonts w:hAnsi="宋体" w:cs="宋体"/>
          <w:color w:val="auto"/>
          <w:sz w:val="21"/>
          <w:highlight w:val="none"/>
        </w:rPr>
      </w:pPr>
      <w:r>
        <w:rPr>
          <w:rFonts w:hint="eastAsia" w:hAnsi="宋体" w:cs="宋体"/>
          <w:color w:val="auto"/>
          <w:sz w:val="21"/>
          <w:highlight w:val="none"/>
        </w:rPr>
        <w:t>日期：       年   月   日</w:t>
      </w:r>
    </w:p>
    <w:p>
      <w:pPr>
        <w:pStyle w:val="12"/>
        <w:snapToGrid w:val="0"/>
        <w:spacing w:before="120" w:after="120" w:line="360" w:lineRule="auto"/>
        <w:ind w:firstLine="210" w:firstLineChars="100"/>
        <w:rPr>
          <w:rFonts w:hint="eastAsia" w:ascii="宋体" w:hAnsi="宋体" w:eastAsia="宋体" w:cs="宋体"/>
          <w:color w:val="auto"/>
          <w:highlight w:val="none"/>
        </w:rPr>
        <w:sectPr>
          <w:pgSz w:w="11906" w:h="16838"/>
          <w:pgMar w:top="1440" w:right="1440" w:bottom="1440" w:left="1440" w:header="851" w:footer="992" w:gutter="0"/>
          <w:cols w:space="0" w:num="1"/>
          <w:rtlGutter w:val="0"/>
          <w:docGrid w:type="lines" w:linePitch="312" w:charSpace="0"/>
        </w:sectPr>
      </w:pPr>
    </w:p>
    <w:p>
      <w:pPr>
        <w:pStyle w:val="3"/>
        <w:numPr>
          <w:ilvl w:val="0"/>
          <w:numId w:val="2"/>
        </w:numPr>
        <w:bidi w:val="0"/>
        <w:rPr>
          <w:rFonts w:hint="eastAsia"/>
          <w:highlight w:val="none"/>
        </w:rPr>
      </w:pPr>
      <w:bookmarkStart w:id="132" w:name="_Toc28196392"/>
      <w:bookmarkStart w:id="133" w:name="_Toc22881"/>
      <w:r>
        <w:rPr>
          <w:rFonts w:hint="eastAsia"/>
          <w:color w:val="auto"/>
          <w:highlight w:val="none"/>
        </w:rPr>
        <w:t>项目需求</w:t>
      </w:r>
      <w:bookmarkEnd w:id="132"/>
      <w:bookmarkEnd w:id="133"/>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智企业经营管理沙盘是顺应数智化人才培养需求而研发的一款展现数智企业经营管理全景的教、练、考、赛一体化的课程平台。该课程以数智企业的经营管理流程及决策为核心，将数据做为企业的重要资源与生产要素，构建数字型、智能型的经济管理通识课程。平台支持参加全国职业技能大赛中职组-企业经营沙盘模拟赛项，江苏省普通高校本专科生学科竞赛省级赛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二</w:t>
      </w:r>
      <w:r>
        <w:rPr>
          <w:rFonts w:hint="eastAsia" w:ascii="宋体" w:hAnsi="宋体" w:eastAsia="宋体" w:cs="宋体"/>
          <w:b/>
          <w:bCs/>
          <w:sz w:val="21"/>
          <w:szCs w:val="21"/>
          <w:highlight w:val="none"/>
        </w:rPr>
        <w:t>、平台总体技术指标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1.整体采用前后端分离和分布式微服务的弹性技术架构实现，具有良好的可扩展性。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 xml:space="preserve">.支持公有云、私有云部署，兼容Window和Linux等主流操作系统，程序提供了Window快速安装程序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.内置智能的生产经营模拟算法，能自动采集数据，输出指定的模型数据以及计算经过。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.具备安全特性，符合密码强度规则；具备安全的API接口校验规则。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rPr>
        <w:t>5.</w:t>
      </w:r>
      <w:r>
        <w:rPr>
          <w:rFonts w:hint="eastAsia" w:ascii="宋体" w:hAnsi="宋体" w:eastAsia="宋体" w:cs="宋体"/>
          <w:sz w:val="21"/>
          <w:szCs w:val="21"/>
          <w:highlight w:val="none"/>
        </w:rPr>
        <w:t>软件安装学校服务器上，项目有效期默认三年</w:t>
      </w:r>
      <w:r>
        <w:rPr>
          <w:rFonts w:hint="eastAsia" w:ascii="宋体" w:hAnsi="宋体" w:eastAsia="宋体" w:cs="宋体"/>
          <w:sz w:val="21"/>
          <w:szCs w:val="21"/>
          <w:highlight w:val="none"/>
          <w:lang w:eastAsia="zh-CN"/>
        </w:rPr>
        <w:t>，项目支持</w:t>
      </w:r>
      <w:r>
        <w:rPr>
          <w:rFonts w:hint="eastAsia" w:ascii="宋体" w:hAnsi="宋体" w:eastAsia="宋体" w:cs="宋体"/>
          <w:sz w:val="21"/>
          <w:szCs w:val="21"/>
          <w:highlight w:val="none"/>
        </w:rPr>
        <w:t>同时在线人数60人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三</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平台</w:t>
      </w:r>
      <w:r>
        <w:rPr>
          <w:rFonts w:hint="eastAsia" w:ascii="宋体" w:hAnsi="宋体" w:eastAsia="宋体" w:cs="宋体"/>
          <w:b/>
          <w:bCs/>
          <w:sz w:val="21"/>
          <w:szCs w:val="21"/>
          <w:highlight w:val="none"/>
        </w:rPr>
        <w:t>整体指标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1.数智企业经营管理沙盘标准通过沙盘模拟经营的方式，理实一体的课程设计，帮助学生理解经营管理、理解数字化技术带来的场景变革。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2.通过协作的方式理解经营，了解企业管理过程中的进销存的主要流程，学会使用SWOT分析等工具进行优劣势分析，学会基础的企业报表填制，学生使用财务分析指标评价企业。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3.展现大数据技术。系统能够对沙盘模拟中的产能数据、销售数据、进出库等数据进行实时爬取，经系统分解建模计算后，通过图形面板的形式展示给学生，学生可以自由的组建大数据看板，查询数据。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4.展现AI、智能算法。系统过内置的生产配置算法，以最优排产，最优效率自动对生产管理进行调整与排布，并展示实时数据，展现智能在生产管理带来的巨大效率提升。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5.实时数据。经营数据从过期数据改换为实时数据，教师可以实时的分析学生的报表数据、订单完成情况，教授学生调整经营决策。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课程思政化。在课程设计中，以习近平总书记在企业家座谈会指出的精神为蓝本，设计包括国际视野、创办一流企业、扶贫助困、诚信经营、依法纳税等大量的思政元素，让学生在学习企业经营的同时，学习法律法规，学习社会主义企业家精神。</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四</w:t>
      </w:r>
      <w:r>
        <w:rPr>
          <w:rFonts w:hint="eastAsia" w:ascii="宋体" w:hAnsi="宋体" w:eastAsia="宋体" w:cs="宋体"/>
          <w:b/>
          <w:bCs/>
          <w:sz w:val="21"/>
          <w:szCs w:val="21"/>
          <w:highlight w:val="none"/>
        </w:rPr>
        <w:t>、教师端功能指标</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一</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教学管理整体指标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1.平台无缝集成：教学管理平台与沙盘系统实现无缝衔接，同一平台，单点登录（同一网址）。教师可通过教学管理功能实时掌握学生的经营数据。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2.理实结合：平台提供多个标准的案例，以及大量的相关知识点内容，理论和实践相结合。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3.多维度评分：平台内置多维度评分模式，教师可以在【实践得分】、【总结得分】【主观评分】三项内容范围内自由设定比例，系统会根据学生的学习情况以及教师的打分情况，自动计算出学生的最终得分。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4.实训组织形式：针对院校教学计划及学生基础不同，支持选择集中实训或按照周课时进行实训，支持学生单人全岗、多人分岗的实训方式，教师可随时掌控学生整体进度。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5.实训案例：课程提供标准制造、电动车制造、服装制造三种不同的案例背景，让学生充分学习不同类型的企业，经营重点的区别，训练学生经营决策的能力。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6.教学内容：提供模拟经营相关的知识点ppt，并可在线查看。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7.案例DIY编辑：提供教师自编案例的工具。教师可通过案例开发功能，主动编辑案例。案例编辑支持沙盘模型、经营时间、经营规则的更改，使沙盘真正的成为教师组织实践教学的工具。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8.GM工具台：为教师提供8项实践控制功能，包括订单控制、突发事件、数据调整、注资、系统公告、一键导出、公共信息、本年广告8个功能，提升实践教学过程中的流畅度和趣味性。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9.智能分析：为教师提供数字化的分析工具，内置算法，将学生的关键数据指标化，助力教师便捷的分析实践结果。</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二</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教学管理功能指标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1.案例开发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①模型设定：支持通过功能组合的模式，通过简单的勾选，即可自由拼装沙盘的模型，DIY开发沙盘，以配合区域经济特色教学。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②时间轴设定：支持调整实训的经营时长，2-6个会计年自由调整，适配多种课程组织模式。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③规则维护：支持自由调整各项规则的参数，更改名称与数值，细化特色案例开发，并支持导出文件和展示图片。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创建案例后，可在实训中进行引用。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2.教学班管理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①课程学习：支持在线播放学习课件。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②考评设置：支持教师设置考评规则，从实践、总结、考勤等多维度的考察学生的学习成果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③教案管理：支持教师支持教师自行上传教案，支持在线播放。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④课堂总结：支持浏览学生上传的总结，支持对课堂总结进行在线打分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⑤教学评分：支持教师通过主观评价对学生打分。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⑥学情分析：对班级的每个学生综合分析，展示其各方面的成绩以及学习记录。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3.实训管理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①实训信息显示：展示实训信息，包括实训ID，规则名称，案例名称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②时间轴展示：展示实训的时间轴，包括节点数量，节点时间，节点操作按钮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③GM工作台：教师对实训控制的控制台，包括订单管理、特殊事件管理、企业数据调整，企业注资、企业数据查询、系统文件发放等等。教师可以通过工作，掌控实训过程。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④实训工作台：支持教师自由导入学生，查看成绩等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⑤智能分析：内置数据采集和智能算法，自动的收集学生的数据，并经过计算后展示出来，给教师直观的结果参考，让教师只需简单的工作量，即可实时获取学生的实训情况，并帮助学生进行复盘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rPr>
      </w:pPr>
      <w:r>
        <w:rPr>
          <w:rFonts w:hint="eastAsia" w:ascii="宋体" w:hAnsi="宋体" w:cs="宋体"/>
          <w:b/>
          <w:bCs/>
          <w:sz w:val="21"/>
          <w:szCs w:val="21"/>
          <w:highlight w:val="none"/>
          <w:lang w:val="en-US" w:eastAsia="zh-CN"/>
        </w:rPr>
        <w:t>五</w:t>
      </w:r>
      <w:r>
        <w:rPr>
          <w:rFonts w:hint="eastAsia" w:ascii="宋体" w:hAnsi="宋体" w:eastAsia="宋体" w:cs="宋体"/>
          <w:b/>
          <w:bCs/>
          <w:sz w:val="21"/>
          <w:szCs w:val="21"/>
          <w:highlight w:val="none"/>
        </w:rPr>
        <w:t>、学生端功能指标</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一</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学生沙盘实践整体指标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1.模拟生产制造业的经营管理流程，通过进销存的计划和执行，系统的感受经营管理。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提供数字化场景的管理方式，体验从传统管理升级到智能化管理后的管理理念变革。使用智能算法推动智能生产。结合时下最先进的“熄灯工厂”理念，构造“产研供”一体的生产结构，学生操作后，自动购买原材料、自动转产等进行全自动生产，大大的提升生产效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提供大数据看板，系统通过算法爬取实践中的大量数据，形成易于观察的大数据看板。学生可以选择数据在看板上展示，通过自身的认知，构建DIY的大数据看板，分析自身企业在生产方面的现状，预测数据，驱动企业的向前发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4.支持多人多岗，单人多岗、多人共岗的自由协作模式，学习方式更加灵活。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5.随身智能助教，随时可查询大量企业运营相关知识点，帮助学生自学。</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二</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▲学生沙盘实践功能指标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1.账号管理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①登录平台：支持通过专属地址登录平台。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②账户设置：支持用户进行个人资料设置。支持修改登录密码，昵称变更，头像变更。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2.沙盘教学班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①课程学习：支持在线选择课程；支持在线学习沙盘课程，教师和学生都可以在线进行学习和播放。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 沙盘实训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a.实训列表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支持按照时间、名称筛选实训；支持选择实训加入；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b.实训控制台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展示实训信息，包括案例名、规则名；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展示规则明细，支持点击查看；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展示经营时间信息，包括季度数、每季度剩余时间；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支持成绩查看，每个季度可以查看实时的成绩，支持导出excel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③考评设置：支持学生查看教师对该教学班的考评设置，明细权重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④课堂总结：支持学生根据实训结果自行上传课堂总结，上传后可预览。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⑤教师评分：支持学生查看教师给每个学生的打分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⑥学情分析：支持实训成绩、考评成绩双维评价，并记录学生的学生过程，包括实训次数、所担任的岗位、每次实训的得分等。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3.进入实训</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rPr>
        <w:t>主页面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a.智能小助教：支持关键字搜索，可通过文本模糊查询知识点，帮助学生自学相关知识。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b.社会责任：内置企业家应秉承的社会责任，获取学生的经营数据并与标准数据进行对比并进行优劣评价，让学生在经营中明白企业家的意义。其中扶贫振兴更是让学生明白企业应对社会有所贡献的道理。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c.交易市场：可直接购买原料和产品。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d.数据咨询：企业可支付一定费用，可在一个季度内随时查看其他企业的实时数据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e.市场调研：以表单的形式展示经销商市场的市场需求量概况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f.经营排行：每年结束后，展示经营成绩的排行，包含得分的细项分数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②.财务经理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a.融资管理：财务经理岗位可以通过贷款进行企业的融资，让学生训练对筹资决策的分析能力。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b.应收账款管理：财务岗位对企业的应收账款进行管理，对企业的流动资金做收款计划，以及贴现活动，锻炼财务岗位现金流的控制能力。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c.应付账款管理：财务岗位对企业的应付账款进行管理，制定全年的付款计划，锻炼财务岗位现金流管理、升值流动资产的能力。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d.费用管理：财务岗位对企业的一些费用的管理，包括管理用以及贷款的本金及利息。让财务岗位锻炼财务履约能力。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f.报表管理：填写并展示企业的三大报表，包括资产负债表，利润表和综合表，锻炼财务岗位查看报表、填写报表和分析报表的能力。填报后系统会自动根据正确数据进行甄别判断并返回甄别结果。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③.运营经理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管理：运营经理要统筹企业中的全部生产设备，新增和删减，维修等等。生产线有不同的类型，不同的产能以及价格，其要根据企业的现状使用符合情况的生产线。通过合理排产，支持企业的销售业务。通过设备管理，运营经理学生可以锻炼其生产控制、进度控制、生产调度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库存管理：运营经理肩负着为企业的生产行为提供原材料的责任。根据生产计划制定原料需求计划，根据计划以及采购流程，按期预定原材料，保障生产的进行。而产线生产出产品后，产品将进入到产品库，运营经理也要对其进行管理，对于库存积压或不足的行为，需要予以合理的排产。通过库存管理，运营经理学生可以锻炼其在制品控制、库存控制、生产调度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智能生产：开启智能生产后，系统会根据算法，自动以最优的组合给企业里的所有生产线排产，并且系统会自动去供应商购买原材料，通过智能生产，生产工作进入智能时代，让运营经理充分感受智能系统带来的效率提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d.生产大数据：开启后，系统会自动的爬取其他竞争对手的数据，进行挖掘清洗后，形成看板，展示给学生。学生可以在看板上自选数据，DIY适合自身企业现状的大数据看板。生产大数据能训练生产岗位获取数据、分析数据以解决问题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⑤.销售经理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a.渠道管理：销售经理负责开拓企业的销售渠道，他需要制定渠道计划，逐步的拓展更大的销售市场，通过渠道管理，销售经理可以锻炼其市场分析、市场定位、细分市场调研等能力。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b.产品管理：销售经理负责申报公司的生产资质和质量认证等手续，拓展企业的产品广度与深度。通过产品管理，营销岗位学生可以锻炼营销管理和产品管理的能力。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c.促销管理：销售经理根据市场分析的结果，选单细分市场，进行广告方式的促销管理。通过促销管理，营销岗位学生可以学习市场营销管理中的广告策略。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d.竞单管理：销售经理根据企业的战略，选择不同市场进行订单申报。通过竞单管理，营销岗位可以系统的锻炼在营销管理中，4P的应用方式。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sz w:val="21"/>
          <w:szCs w:val="21"/>
          <w:highlight w:val="none"/>
        </w:rPr>
        <w:t>e.交付管理：销售经理根据企业申报获得的订单，根据企业的库存情况，进行产品交付，获取利润。通过交付管理，营销岗位可以了解企业获取利润的方法，同时认知履约的重要性。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p>
    <w:p>
      <w:pPr>
        <w:pStyle w:val="3"/>
        <w:jc w:val="center"/>
        <w:rPr>
          <w:rFonts w:hint="eastAsia" w:ascii="宋体" w:hAnsi="宋体" w:eastAsia="宋体" w:cs="宋体"/>
          <w:color w:val="auto"/>
          <w:highlight w:val="none"/>
        </w:rPr>
      </w:pPr>
    </w:p>
    <w:p>
      <w:pPr>
        <w:pStyle w:val="3"/>
        <w:bidi w:val="0"/>
        <w:rPr>
          <w:rFonts w:hint="eastAsia"/>
          <w:color w:val="auto"/>
          <w:highlight w:val="none"/>
        </w:rPr>
      </w:pPr>
      <w:bookmarkStart w:id="134" w:name="_Toc2500"/>
      <w:r>
        <w:rPr>
          <w:rFonts w:hint="eastAsia"/>
          <w:color w:val="auto"/>
          <w:highlight w:val="none"/>
        </w:rPr>
        <w:t>第五章 响应文件格式</w:t>
      </w:r>
      <w:bookmarkEnd w:id="134"/>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Cs w:val="21"/>
          <w:highlight w:val="none"/>
        </w:rPr>
      </w:pPr>
    </w:p>
    <w:p>
      <w:pPr>
        <w:jc w:val="center"/>
        <w:rPr>
          <w:rFonts w:hint="eastAsia" w:ascii="宋体" w:hAnsi="宋体" w:eastAsia="宋体" w:cs="宋体"/>
          <w:b/>
          <w:color w:val="auto"/>
          <w:sz w:val="22"/>
          <w:szCs w:val="21"/>
          <w:highlight w:val="none"/>
        </w:rPr>
      </w:pPr>
    </w:p>
    <w:p>
      <w:pPr>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响  应  文  件</w:t>
      </w:r>
    </w:p>
    <w:p>
      <w:pPr>
        <w:jc w:val="center"/>
        <w:rPr>
          <w:rFonts w:hint="eastAsia" w:ascii="宋体" w:hAnsi="宋体" w:eastAsia="宋体" w:cs="宋体"/>
          <w:b/>
          <w:color w:val="auto"/>
          <w:sz w:val="72"/>
          <w:highlight w:val="none"/>
        </w:rPr>
      </w:pPr>
    </w:p>
    <w:p>
      <w:pPr>
        <w:jc w:val="center"/>
        <w:rPr>
          <w:rFonts w:hint="eastAsia" w:ascii="宋体" w:hAnsi="宋体" w:eastAsia="宋体" w:cs="宋体"/>
          <w:b/>
          <w:color w:val="auto"/>
          <w:sz w:val="72"/>
          <w:highlight w:val="none"/>
        </w:rPr>
      </w:pPr>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 w:val="36"/>
          <w:highlight w:val="none"/>
        </w:rPr>
      </w:pPr>
    </w:p>
    <w:p>
      <w:pPr>
        <w:jc w:val="center"/>
        <w:rPr>
          <w:rFonts w:hint="eastAsia" w:ascii="宋体" w:hAnsi="宋体" w:eastAsia="宋体" w:cs="宋体"/>
          <w:b/>
          <w:color w:val="auto"/>
          <w:sz w:val="36"/>
          <w:highlight w:val="none"/>
        </w:rPr>
      </w:pPr>
    </w:p>
    <w:p>
      <w:pPr>
        <w:ind w:left="3504" w:leftChars="550" w:hanging="2349" w:hangingChars="650"/>
        <w:rPr>
          <w:rFonts w:hint="eastAsia" w:ascii="宋体" w:hAnsi="宋体" w:eastAsia="宋体" w:cs="宋体"/>
          <w:color w:val="auto"/>
          <w:sz w:val="36"/>
          <w:highlight w:val="none"/>
          <w:lang w:eastAsia="zh-CN"/>
        </w:rPr>
      </w:pPr>
      <w:r>
        <w:rPr>
          <w:rFonts w:hint="eastAsia" w:ascii="宋体" w:hAnsi="宋体" w:eastAsia="宋体" w:cs="宋体"/>
          <w:b/>
          <w:color w:val="auto"/>
          <w:sz w:val="36"/>
          <w:highlight w:val="none"/>
        </w:rPr>
        <w:t>项 目 名 称：</w:t>
      </w:r>
      <w:r>
        <w:rPr>
          <w:rFonts w:hint="eastAsia" w:ascii="宋体" w:hAnsi="宋体" w:cs="宋体"/>
          <w:b/>
          <w:color w:val="auto"/>
          <w:spacing w:val="-11"/>
          <w:sz w:val="36"/>
          <w:highlight w:val="none"/>
          <w:lang w:eastAsia="zh-CN"/>
        </w:rPr>
        <w:t>扬州高等职业技术学校数智企业经营管理沙盘项目</w:t>
      </w:r>
    </w:p>
    <w:p>
      <w:pPr>
        <w:rPr>
          <w:rFonts w:hint="eastAsia" w:ascii="宋体" w:hAnsi="宋体" w:eastAsia="宋体" w:cs="宋体"/>
          <w:b/>
          <w:color w:val="auto"/>
          <w:sz w:val="36"/>
          <w:highlight w:val="none"/>
          <w:u w:val="single"/>
        </w:rPr>
      </w:pPr>
      <w:r>
        <w:rPr>
          <w:rFonts w:hint="eastAsia" w:ascii="宋体" w:hAnsi="宋体" w:eastAsia="宋体" w:cs="宋体"/>
          <w:b/>
          <w:color w:val="auto"/>
          <w:sz w:val="36"/>
          <w:highlight w:val="none"/>
        </w:rPr>
        <w:t xml:space="preserve">      供应商名称 ：</w:t>
      </w:r>
    </w:p>
    <w:p>
      <w:pP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 xml:space="preserve">      日      期 ：</w:t>
      </w:r>
    </w:p>
    <w:p>
      <w:pPr>
        <w:spacing w:line="440" w:lineRule="exact"/>
        <w:jc w:val="center"/>
        <w:rPr>
          <w:rFonts w:hint="eastAsia" w:ascii="宋体" w:hAnsi="宋体" w:eastAsia="宋体" w:cs="宋体"/>
          <w:b/>
          <w:bCs/>
          <w:color w:val="auto"/>
          <w:sz w:val="32"/>
          <w:szCs w:val="32"/>
          <w:highlight w:val="none"/>
        </w:rPr>
      </w:pPr>
    </w:p>
    <w:p>
      <w:pPr>
        <w:spacing w:line="440" w:lineRule="exact"/>
        <w:ind w:firstLine="480" w:firstLineChars="200"/>
        <w:rPr>
          <w:rFonts w:hint="eastAsia" w:ascii="宋体" w:hAnsi="宋体" w:eastAsia="宋体" w:cs="宋体"/>
          <w:color w:val="auto"/>
          <w:sz w:val="24"/>
          <w:highlight w:val="none"/>
        </w:rPr>
      </w:pPr>
    </w:p>
    <w:p>
      <w:pPr>
        <w:spacing w:line="440" w:lineRule="exact"/>
        <w:ind w:firstLine="480" w:firstLineChars="200"/>
        <w:rPr>
          <w:rFonts w:hint="eastAsia" w:ascii="宋体" w:hAnsi="宋体" w:eastAsia="宋体" w:cs="宋体"/>
          <w:color w:val="auto"/>
          <w:sz w:val="24"/>
          <w:highlight w:val="none"/>
        </w:rPr>
      </w:pPr>
    </w:p>
    <w:p>
      <w:pPr>
        <w:spacing w:before="312" w:beforeLines="100" w:after="312" w:afterLines="100"/>
        <w:jc w:val="center"/>
        <w:rPr>
          <w:rFonts w:hint="eastAsia" w:ascii="宋体" w:hAnsi="宋体" w:eastAsia="宋体" w:cs="宋体"/>
          <w:b/>
          <w:color w:val="auto"/>
          <w:szCs w:val="21"/>
          <w:highlight w:val="none"/>
        </w:rPr>
      </w:pPr>
      <w:r>
        <w:rPr>
          <w:rFonts w:hint="eastAsia" w:ascii="宋体" w:hAnsi="宋体" w:eastAsia="宋体" w:cs="宋体"/>
          <w:color w:val="auto"/>
          <w:kern w:val="0"/>
          <w:sz w:val="24"/>
          <w:highlight w:val="none"/>
        </w:rPr>
        <w:br w:type="page"/>
      </w:r>
    </w:p>
    <w:p>
      <w:pPr>
        <w:spacing w:after="312" w:afterLines="100" w:line="360" w:lineRule="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szCs w:val="21"/>
          <w:highlight w:val="none"/>
        </w:rPr>
        <w:t>响应文件主要目录</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一、资格审查响应对照表</w:t>
      </w:r>
    </w:p>
    <w:p>
      <w:pPr>
        <w:spacing w:line="360" w:lineRule="auto"/>
        <w:ind w:left="480"/>
        <w:rPr>
          <w:rFonts w:hint="eastAsia" w:ascii="宋体" w:hAnsi="宋体"/>
          <w:color w:val="auto"/>
          <w:sz w:val="24"/>
          <w:highlight w:val="none"/>
        </w:rPr>
      </w:pPr>
      <w:r>
        <w:rPr>
          <w:rFonts w:hint="eastAsia" w:ascii="宋体" w:hAnsi="宋体"/>
          <w:color w:val="auto"/>
          <w:sz w:val="24"/>
          <w:highlight w:val="none"/>
        </w:rPr>
        <w:t>二、符合性审查响应对照表</w:t>
      </w:r>
    </w:p>
    <w:p>
      <w:pPr>
        <w:spacing w:line="360" w:lineRule="auto"/>
        <w:ind w:left="480"/>
        <w:rPr>
          <w:rFonts w:hint="eastAsia" w:ascii="宋体" w:hAnsi="宋体"/>
          <w:color w:val="auto"/>
          <w:sz w:val="24"/>
          <w:highlight w:val="none"/>
        </w:rPr>
      </w:pPr>
      <w:r>
        <w:rPr>
          <w:rFonts w:hint="eastAsia" w:ascii="宋体" w:hAnsi="宋体"/>
          <w:color w:val="auto"/>
          <w:sz w:val="24"/>
          <w:highlight w:val="none"/>
        </w:rPr>
        <w:t>三、非实质性响应对照表</w:t>
      </w:r>
    </w:p>
    <w:p>
      <w:pPr>
        <w:spacing w:line="360" w:lineRule="auto"/>
        <w:ind w:firstLine="480" w:firstLineChars="200"/>
        <w:rPr>
          <w:rFonts w:ascii="宋体" w:hAnsi="宋体"/>
          <w:b/>
          <w:bCs/>
          <w:color w:val="auto"/>
          <w:sz w:val="24"/>
          <w:highlight w:val="none"/>
        </w:rPr>
      </w:pPr>
      <w:r>
        <w:rPr>
          <w:rFonts w:hint="eastAsia" w:ascii="宋体" w:hAnsi="宋体"/>
          <w:color w:val="auto"/>
          <w:sz w:val="24"/>
          <w:highlight w:val="none"/>
        </w:rPr>
        <w:t>四</w:t>
      </w:r>
      <w:r>
        <w:rPr>
          <w:rFonts w:hint="eastAsia" w:ascii="宋体" w:hAnsi="宋体"/>
          <w:b/>
          <w:bCs/>
          <w:color w:val="auto"/>
          <w:sz w:val="24"/>
          <w:highlight w:val="none"/>
        </w:rPr>
        <w:t>、</w:t>
      </w:r>
      <w:r>
        <w:rPr>
          <w:rFonts w:hint="eastAsia" w:ascii="宋体" w:hAnsi="宋体"/>
          <w:i w:val="0"/>
          <w:iCs/>
          <w:color w:val="auto"/>
          <w:sz w:val="24"/>
          <w:highlight w:val="none"/>
          <w:u w:val="none"/>
          <w:lang w:eastAsia="zh-CN"/>
        </w:rPr>
        <w:t>谈判</w:t>
      </w:r>
      <w:r>
        <w:rPr>
          <w:rFonts w:hint="eastAsia" w:ascii="宋体" w:hAnsi="宋体"/>
          <w:i w:val="0"/>
          <w:iCs/>
          <w:color w:val="auto"/>
          <w:sz w:val="24"/>
          <w:highlight w:val="none"/>
          <w:u w:val="none"/>
        </w:rPr>
        <w:t>响应报价表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w:t>
      </w:r>
      <w:r>
        <w:rPr>
          <w:rFonts w:hint="eastAsia" w:ascii="宋体" w:hAnsi="宋体"/>
          <w:color w:val="auto"/>
          <w:sz w:val="24"/>
          <w:szCs w:val="24"/>
          <w:highlight w:val="none"/>
        </w:rPr>
        <w:t>技术参数响应及偏离表</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w:t>
      </w:r>
      <w:r>
        <w:rPr>
          <w:rFonts w:hint="eastAsia" w:ascii="宋体" w:hAnsi="宋体" w:cs="Courier New"/>
          <w:color w:val="auto"/>
          <w:sz w:val="24"/>
          <w:szCs w:val="24"/>
          <w:highlight w:val="none"/>
        </w:rPr>
        <w:t>、</w:t>
      </w:r>
      <w:r>
        <w:rPr>
          <w:rFonts w:hint="eastAsia" w:ascii="宋体" w:hAnsi="宋体"/>
          <w:color w:val="auto"/>
          <w:sz w:val="24"/>
          <w:highlight w:val="none"/>
        </w:rPr>
        <w:t>商务条款响应及偏离表</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七、其他 （供应商认为有必要提供的声明和文件，如有自拟并自行添加）</w:t>
      </w:r>
    </w:p>
    <w:p>
      <w:pPr>
        <w:spacing w:line="360" w:lineRule="auto"/>
        <w:jc w:val="center"/>
        <w:rPr>
          <w:rStyle w:val="38"/>
          <w:rFonts w:hint="eastAsia"/>
          <w:highlight w:val="none"/>
        </w:rPr>
      </w:pPr>
      <w:r>
        <w:rPr>
          <w:rFonts w:ascii="宋体" w:hAnsi="宋体"/>
          <w:b/>
          <w:color w:val="auto"/>
          <w:sz w:val="32"/>
          <w:szCs w:val="32"/>
          <w:highlight w:val="none"/>
        </w:rPr>
        <w:br w:type="page"/>
      </w:r>
      <w:r>
        <w:rPr>
          <w:rStyle w:val="38"/>
          <w:rFonts w:hint="eastAsia"/>
          <w:highlight w:val="none"/>
        </w:rPr>
        <w:t>一、资格审查响应对照表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034"/>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46"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序号</w:t>
            </w:r>
          </w:p>
        </w:tc>
        <w:tc>
          <w:tcPr>
            <w:tcW w:w="6034"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资格审查响应内容</w:t>
            </w:r>
          </w:p>
        </w:tc>
        <w:tc>
          <w:tcPr>
            <w:tcW w:w="1954" w:type="dxa"/>
            <w:noWrap w:val="0"/>
            <w:vAlign w:val="center"/>
          </w:tcPr>
          <w:p>
            <w:pPr>
              <w:snapToGrid w:val="0"/>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jc w:val="center"/>
              <w:rPr>
                <w:rFonts w:ascii="幼圆" w:eastAsia="幼圆"/>
                <w:b/>
                <w:color w:val="auto"/>
                <w:szCs w:val="21"/>
                <w:highlight w:val="none"/>
              </w:rPr>
            </w:pPr>
            <w:r>
              <w:rPr>
                <w:rFonts w:hint="eastAsia" w:ascii="幼圆" w:eastAsia="幼圆"/>
                <w:b/>
                <w:color w:val="auto"/>
                <w:szCs w:val="21"/>
                <w:highlight w:val="none"/>
              </w:rPr>
              <w:t>（填是或者否）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34" w:type="dxa"/>
            <w:gridSpan w:val="3"/>
            <w:noWrap w:val="0"/>
            <w:vAlign w:val="center"/>
          </w:tcPr>
          <w:p>
            <w:pPr>
              <w:rPr>
                <w:rFonts w:ascii="宋体" w:hAnsi="宋体"/>
                <w:b/>
                <w:color w:val="auto"/>
                <w:szCs w:val="21"/>
                <w:highlight w:val="none"/>
              </w:rPr>
            </w:pPr>
            <w:r>
              <w:rPr>
                <w:rFonts w:hint="eastAsia" w:ascii="宋体" w:hAnsi="宋体"/>
                <w:b/>
                <w:color w:val="auto"/>
                <w:szCs w:val="21"/>
                <w:highlight w:val="none"/>
              </w:rPr>
              <w:t>通用资格条件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46" w:type="dxa"/>
            <w:noWrap w:val="0"/>
            <w:vAlign w:val="center"/>
          </w:tcPr>
          <w:p>
            <w:pPr>
              <w:jc w:val="center"/>
              <w:rPr>
                <w:rFonts w:ascii="宋体" w:hAnsi="宋体"/>
                <w:b/>
                <w:color w:val="auto"/>
                <w:szCs w:val="21"/>
                <w:highlight w:val="none"/>
              </w:rPr>
            </w:pPr>
            <w:r>
              <w:rPr>
                <w:rFonts w:hint="eastAsia" w:ascii="宋体" w:hAnsi="宋体"/>
                <w:color w:val="auto"/>
                <w:szCs w:val="21"/>
                <w:highlight w:val="none"/>
              </w:rPr>
              <w:t>1</w:t>
            </w:r>
          </w:p>
        </w:tc>
        <w:tc>
          <w:tcPr>
            <w:tcW w:w="6034" w:type="dxa"/>
            <w:noWrap w:val="0"/>
            <w:vAlign w:val="center"/>
          </w:tcPr>
          <w:p>
            <w:pPr>
              <w:rPr>
                <w:rFonts w:ascii="宋体" w:hAnsi="宋体"/>
                <w:iCs/>
                <w:color w:val="auto"/>
                <w:szCs w:val="21"/>
                <w:highlight w:val="none"/>
              </w:rPr>
            </w:pPr>
            <w:r>
              <w:rPr>
                <w:rFonts w:hint="eastAsia" w:ascii="宋体" w:hAnsi="宋体"/>
                <w:iCs/>
                <w:color w:val="auto"/>
                <w:szCs w:val="21"/>
                <w:highlight w:val="none"/>
              </w:rPr>
              <w:t>法人或者其他组织的营业执照等证明文件，自然人的身份证明</w:t>
            </w:r>
          </w:p>
        </w:tc>
        <w:tc>
          <w:tcPr>
            <w:tcW w:w="1954" w:type="dxa"/>
            <w:noWrap w:val="0"/>
            <w:vAlign w:val="center"/>
          </w:tcPr>
          <w:p>
            <w:pPr>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若法定代表人参加投标的，须提供本人身份证复印件</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依法缴纳职工社会保障资金的证明材料</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投标人近三个月内任意一份依法纳税的缴款凭证</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6034" w:type="dxa"/>
            <w:noWrap w:val="0"/>
            <w:vAlign w:val="center"/>
          </w:tcPr>
          <w:p>
            <w:pPr>
              <w:rPr>
                <w:rFonts w:hint="eastAsia" w:ascii="宋体" w:hAnsi="宋体"/>
                <w:iCs/>
                <w:color w:val="auto"/>
                <w:szCs w:val="21"/>
                <w:highlight w:val="none"/>
              </w:rPr>
            </w:pPr>
            <w:r>
              <w:rPr>
                <w:rFonts w:hint="eastAsia" w:ascii="宋体" w:hAnsi="宋体"/>
                <w:iCs/>
                <w:color w:val="auto"/>
                <w:szCs w:val="21"/>
                <w:highlight w:val="none"/>
              </w:rPr>
              <w:t>与第</w:t>
            </w:r>
            <w:r>
              <w:rPr>
                <w:rFonts w:hint="eastAsia" w:ascii="宋体" w:hAnsi="宋体"/>
                <w:iCs/>
                <w:color w:val="auto"/>
                <w:szCs w:val="21"/>
                <w:highlight w:val="none"/>
                <w:lang w:val="en-US" w:eastAsia="zh-CN"/>
              </w:rPr>
              <w:t>4</w:t>
            </w:r>
            <w:r>
              <w:rPr>
                <w:rFonts w:hint="eastAsia" w:ascii="宋体" w:hAnsi="宋体"/>
                <w:iCs/>
                <w:color w:val="auto"/>
                <w:szCs w:val="21"/>
                <w:highlight w:val="none"/>
              </w:rPr>
              <w:t>条相对应的纳税申报表或经会计师事务所审计的或2022年度财务报告</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6034" w:type="dxa"/>
            <w:noWrap w:val="0"/>
            <w:vAlign w:val="center"/>
          </w:tcPr>
          <w:p>
            <w:pPr>
              <w:rPr>
                <w:rFonts w:hint="eastAsia" w:ascii="宋体" w:hAnsi="宋体" w:cs="宋体"/>
                <w:color w:val="auto"/>
                <w:szCs w:val="21"/>
                <w:highlight w:val="none"/>
              </w:rPr>
            </w:pPr>
            <w:r>
              <w:rPr>
                <w:rFonts w:hint="eastAsia" w:ascii="宋体" w:hAnsi="宋体" w:cs="宋体"/>
                <w:color w:val="auto"/>
                <w:szCs w:val="21"/>
                <w:highlight w:val="none"/>
              </w:rPr>
              <w:t xml:space="preserve"> 具备履行合同所必需的设备和专业技术能力的证明材料</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6034" w:type="dxa"/>
            <w:noWrap w:val="0"/>
            <w:vAlign w:val="center"/>
          </w:tcPr>
          <w:p>
            <w:pPr>
              <w:rPr>
                <w:rFonts w:ascii="宋体" w:hAnsi="宋体" w:cs="宋体"/>
                <w:color w:val="auto"/>
                <w:szCs w:val="21"/>
                <w:highlight w:val="none"/>
              </w:rPr>
            </w:pPr>
            <w:r>
              <w:rPr>
                <w:rFonts w:hint="eastAsia" w:ascii="宋体" w:hAnsi="宋体" w:cs="宋体"/>
                <w:color w:val="auto"/>
                <w:szCs w:val="21"/>
                <w:highlight w:val="none"/>
              </w:rPr>
              <w:t>参加本次政府采购活动前3年内在经营活动中没有重大违法记录的书面声明</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6034" w:type="dxa"/>
            <w:noWrap w:val="0"/>
            <w:vAlign w:val="center"/>
          </w:tcPr>
          <w:p>
            <w:pPr>
              <w:rPr>
                <w:rFonts w:ascii="宋体" w:hAnsi="宋体" w:cs="宋体"/>
                <w:color w:val="auto"/>
                <w:szCs w:val="21"/>
                <w:highlight w:val="none"/>
              </w:rPr>
            </w:pPr>
            <w:r>
              <w:rPr>
                <w:rFonts w:hint="eastAsia" w:ascii="宋体" w:hAnsi="宋体" w:cs="宋体"/>
                <w:color w:val="auto"/>
                <w:szCs w:val="21"/>
                <w:highlight w:val="none"/>
              </w:rPr>
              <w:t>未被“信用中国”网站（www.creditchina.gov.cn）、“</w:t>
            </w:r>
            <w:r>
              <w:rPr>
                <w:rFonts w:hint="eastAsia" w:ascii="宋体" w:hAnsi="宋体" w:cs="宋体"/>
                <w:color w:val="auto"/>
                <w:szCs w:val="21"/>
                <w:highlight w:val="none"/>
                <w:lang w:val="en-US" w:eastAsia="zh-CN"/>
              </w:rPr>
              <w:t>中国政府采购网</w:t>
            </w:r>
            <w:r>
              <w:rPr>
                <w:rFonts w:hint="eastAsia" w:ascii="宋体" w:hAnsi="宋体" w:cs="宋体"/>
                <w:color w:val="auto"/>
                <w:szCs w:val="21"/>
                <w:highlight w:val="none"/>
              </w:rPr>
              <w:t>"(www.ccgp.gov.cn)列入失信被执行人、重大税收违法案件当事人名单、政府采购严重违法失信行为记录名单（提供网页截图）</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9</w:t>
            </w:r>
          </w:p>
        </w:tc>
        <w:tc>
          <w:tcPr>
            <w:tcW w:w="6034" w:type="dxa"/>
            <w:noWrap w:val="0"/>
            <w:vAlign w:val="center"/>
          </w:tcPr>
          <w:p>
            <w:pPr>
              <w:rPr>
                <w:rFonts w:hint="eastAsia" w:ascii="宋体" w:hAnsi="宋体" w:cs="宋体"/>
                <w:color w:val="auto"/>
                <w:szCs w:val="21"/>
                <w:highlight w:val="none"/>
              </w:rPr>
            </w:pPr>
            <w:r>
              <w:rPr>
                <w:rFonts w:hint="eastAsia" w:ascii="宋体" w:hAnsi="宋体" w:cs="宋体"/>
                <w:color w:val="auto"/>
                <w:szCs w:val="21"/>
                <w:highlight w:val="none"/>
              </w:rPr>
              <w:t>供应商信用承诺书</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4" w:type="dxa"/>
            <w:gridSpan w:val="3"/>
            <w:noWrap w:val="0"/>
            <w:vAlign w:val="center"/>
          </w:tcPr>
          <w:p>
            <w:pPr>
              <w:rPr>
                <w:rFonts w:ascii="宋体" w:hAnsi="宋体"/>
                <w:color w:val="auto"/>
                <w:szCs w:val="21"/>
                <w:highlight w:val="none"/>
              </w:rPr>
            </w:pPr>
            <w:r>
              <w:rPr>
                <w:rFonts w:hint="eastAsia" w:ascii="宋体" w:hAnsi="宋体"/>
                <w:b/>
                <w:color w:val="auto"/>
                <w:szCs w:val="21"/>
                <w:highlight w:val="none"/>
              </w:rPr>
              <w:t>特定资格条件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46" w:type="dxa"/>
            <w:noWrap w:val="0"/>
            <w:vAlign w:val="center"/>
          </w:tcPr>
          <w:p>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6034" w:type="dxa"/>
            <w:noWrap w:val="0"/>
            <w:vAlign w:val="center"/>
          </w:tcPr>
          <w:p>
            <w:pPr>
              <w:rPr>
                <w:rFonts w:hint="eastAsia" w:ascii="宋体" w:hAnsi="宋体" w:eastAsia="宋体"/>
                <w:iCs/>
                <w:color w:val="auto"/>
                <w:szCs w:val="21"/>
                <w:highlight w:val="none"/>
                <w:lang w:eastAsia="zh-CN"/>
              </w:rPr>
            </w:pPr>
            <w:r>
              <w:rPr>
                <w:rFonts w:hint="eastAsia" w:ascii="宋体" w:hAnsi="宋体" w:cs="宋体"/>
                <w:color w:val="auto"/>
                <w:szCs w:val="21"/>
                <w:highlight w:val="none"/>
                <w:lang w:val="en-US" w:eastAsia="zh-CN"/>
              </w:rPr>
              <w:t>无</w:t>
            </w:r>
          </w:p>
        </w:tc>
        <w:tc>
          <w:tcPr>
            <w:tcW w:w="1954" w:type="dxa"/>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4" w:type="dxa"/>
            <w:gridSpan w:val="3"/>
            <w:noWrap w:val="0"/>
            <w:vAlign w:val="center"/>
          </w:tcPr>
          <w:p>
            <w:pPr>
              <w:rPr>
                <w:rFonts w:ascii="宋体" w:hAnsi="宋体"/>
                <w:color w:val="auto"/>
                <w:szCs w:val="21"/>
                <w:highlight w:val="none"/>
              </w:rPr>
            </w:pPr>
            <w:r>
              <w:rPr>
                <w:rFonts w:hint="eastAsia" w:ascii="宋体" w:hAnsi="宋体"/>
                <w:b/>
                <w:color w:val="auto"/>
                <w:szCs w:val="21"/>
                <w:highlight w:val="none"/>
              </w:rPr>
              <w:t>其他资格条件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pPr>
              <w:jc w:val="center"/>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11</w:t>
            </w:r>
          </w:p>
        </w:tc>
        <w:tc>
          <w:tcPr>
            <w:tcW w:w="6034" w:type="dxa"/>
            <w:noWrap w:val="0"/>
            <w:vAlign w:val="center"/>
          </w:tcPr>
          <w:p>
            <w:pPr>
              <w:snapToGrid w:val="0"/>
              <w:jc w:val="left"/>
              <w:rPr>
                <w:rFonts w:hint="default" w:ascii="宋体" w:hAnsi="宋体" w:eastAsia="宋体"/>
                <w:iCs/>
                <w:color w:val="auto"/>
                <w:szCs w:val="21"/>
                <w:highlight w:val="none"/>
                <w:lang w:val="en-US" w:eastAsia="zh-CN"/>
              </w:rPr>
            </w:pPr>
            <w:r>
              <w:rPr>
                <w:rFonts w:hint="eastAsia" w:ascii="宋体" w:hAnsi="宋体"/>
                <w:iCs/>
                <w:color w:val="auto"/>
                <w:szCs w:val="21"/>
                <w:highlight w:val="none"/>
                <w:lang w:val="en-US" w:eastAsia="zh-CN"/>
              </w:rPr>
              <w:t>中小企业声明函</w:t>
            </w:r>
          </w:p>
        </w:tc>
        <w:tc>
          <w:tcPr>
            <w:tcW w:w="1954" w:type="dxa"/>
            <w:noWrap w:val="0"/>
            <w:vAlign w:val="center"/>
          </w:tcPr>
          <w:p>
            <w:pPr>
              <w:rPr>
                <w:rFonts w:ascii="宋体" w:hAnsi="宋体"/>
                <w:color w:val="auto"/>
                <w:szCs w:val="21"/>
                <w:highlight w:val="none"/>
              </w:rPr>
            </w:pPr>
          </w:p>
        </w:tc>
      </w:tr>
    </w:tbl>
    <w:p>
      <w:pPr>
        <w:spacing w:before="156" w:beforeLines="50" w:after="156" w:afterLines="50" w:line="360" w:lineRule="auto"/>
        <w:jc w:val="center"/>
        <w:rPr>
          <w:rFonts w:hint="eastAsia" w:ascii="宋体" w:hAnsi="宋体"/>
          <w:b/>
          <w:bCs/>
          <w:color w:val="auto"/>
          <w:highlight w:val="none"/>
        </w:rPr>
      </w:pPr>
    </w:p>
    <w:p>
      <w:pPr>
        <w:spacing w:before="156" w:beforeLines="50" w:after="156" w:afterLines="50" w:line="360" w:lineRule="auto"/>
        <w:jc w:val="center"/>
        <w:rPr>
          <w:rFonts w:hint="eastAsia" w:ascii="宋体" w:hAnsi="宋体"/>
          <w:b/>
          <w:bCs/>
          <w:color w:val="auto"/>
          <w:highlight w:val="none"/>
        </w:rPr>
      </w:pPr>
    </w:p>
    <w:p>
      <w:pPr>
        <w:spacing w:before="156" w:beforeLines="50" w:after="156" w:afterLines="50" w:line="360" w:lineRule="auto"/>
        <w:jc w:val="center"/>
        <w:rPr>
          <w:rFonts w:hint="eastAsia" w:ascii="宋体" w:hAnsi="宋体"/>
          <w:b/>
          <w:bCs/>
          <w:color w:val="auto"/>
          <w:highlight w:val="none"/>
        </w:rPr>
      </w:pPr>
    </w:p>
    <w:p>
      <w:pPr>
        <w:pStyle w:val="10"/>
        <w:rPr>
          <w:rFonts w:hint="eastAsia" w:ascii="宋体" w:hAnsi="宋体"/>
          <w:b/>
          <w:bCs/>
          <w:color w:val="auto"/>
          <w:highlight w:val="none"/>
        </w:rPr>
      </w:pPr>
    </w:p>
    <w:p>
      <w:pPr>
        <w:pStyle w:val="11"/>
        <w:rPr>
          <w:rFonts w:hint="eastAsia"/>
          <w:color w:val="auto"/>
          <w:highlight w:val="none"/>
        </w:rPr>
      </w:pPr>
    </w:p>
    <w:p>
      <w:pPr>
        <w:pStyle w:val="34"/>
        <w:rPr>
          <w:rFonts w:hint="eastAsia" w:ascii="宋体" w:hAnsi="宋体"/>
          <w:b/>
          <w:bCs/>
          <w:color w:val="auto"/>
          <w:highlight w:val="none"/>
        </w:rPr>
      </w:pPr>
    </w:p>
    <w:p>
      <w:pPr>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pStyle w:val="27"/>
        <w:ind w:firstLine="420"/>
        <w:rPr>
          <w:rFonts w:hint="eastAsia"/>
          <w:color w:val="auto"/>
          <w:highlight w:val="none"/>
        </w:rPr>
      </w:pPr>
    </w:p>
    <w:p>
      <w:pPr>
        <w:spacing w:before="156" w:beforeLines="50" w:after="156" w:afterLines="50" w:line="360" w:lineRule="auto"/>
        <w:jc w:val="center"/>
        <w:rPr>
          <w:rFonts w:hint="eastAsia" w:ascii="宋体" w:hAnsi="宋体"/>
          <w:b/>
          <w:bCs/>
          <w:color w:val="auto"/>
          <w:highlight w:val="none"/>
        </w:rPr>
      </w:pPr>
      <w:r>
        <w:rPr>
          <w:rFonts w:hint="eastAsia" w:ascii="宋体" w:hAnsi="宋体"/>
          <w:b/>
          <w:bCs/>
          <w:color w:val="auto"/>
          <w:highlight w:val="none"/>
        </w:rPr>
        <w:t>具备履行合同所必需的设备和专业技术能力的书面声明</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我单位郑重声明：我单位具备履行本项采购合同所必需的设备和专业技术能力，为履行本项采购合同我公司具备如下主要设备和主要专业技术能力：</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主要设备有：</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p>
    <w:p>
      <w:pPr>
        <w:spacing w:line="360" w:lineRule="auto"/>
        <w:ind w:firstLine="492"/>
        <w:rPr>
          <w:rFonts w:hint="eastAsia" w:ascii="宋体" w:hAnsi="宋体"/>
          <w:bCs/>
          <w:color w:val="auto"/>
          <w:szCs w:val="21"/>
          <w:highlight w:val="none"/>
        </w:rPr>
      </w:pPr>
      <w:r>
        <w:rPr>
          <w:rFonts w:hint="eastAsia" w:ascii="宋体" w:hAnsi="宋体"/>
          <w:bCs/>
          <w:color w:val="auto"/>
          <w:szCs w:val="21"/>
          <w:highlight w:val="none"/>
        </w:rPr>
        <w:t>主要专业技术能力有：</w:t>
      </w:r>
      <w:r>
        <w:rPr>
          <w:rFonts w:hint="eastAsia" w:ascii="宋体" w:hAnsi="宋体"/>
          <w:bCs/>
          <w:color w:val="auto"/>
          <w:szCs w:val="21"/>
          <w:highlight w:val="none"/>
          <w:u w:val="single"/>
        </w:rPr>
        <w:t xml:space="preserve">   </w:t>
      </w:r>
      <w:r>
        <w:rPr>
          <w:rFonts w:hint="eastAsia" w:ascii="宋体" w:hAnsi="宋体"/>
          <w:bCs/>
          <w:color w:val="auto"/>
          <w:szCs w:val="21"/>
          <w:highlight w:val="none"/>
        </w:rPr>
        <w:t>。</w:t>
      </w:r>
    </w:p>
    <w:p>
      <w:pPr>
        <w:spacing w:line="360" w:lineRule="auto"/>
        <w:rPr>
          <w:rFonts w:ascii="宋体" w:hAnsi="宋体"/>
          <w:bCs/>
          <w:color w:val="auto"/>
          <w:highlight w:val="none"/>
        </w:rPr>
      </w:pPr>
      <w:r>
        <w:rPr>
          <w:rFonts w:hint="eastAsia" w:ascii="宋体" w:hAnsi="宋体"/>
          <w:bCs/>
          <w:color w:val="auto"/>
          <w:highlight w:val="none"/>
        </w:rPr>
        <w:t xml:space="preserve">                               供应商名称（公章）：</w:t>
      </w:r>
    </w:p>
    <w:p>
      <w:pPr>
        <w:spacing w:line="360" w:lineRule="auto"/>
        <w:rPr>
          <w:rFonts w:ascii="宋体" w:hAnsi="宋体"/>
          <w:bCs/>
          <w:color w:val="auto"/>
          <w:highlight w:val="none"/>
        </w:rPr>
      </w:pPr>
      <w:r>
        <w:rPr>
          <w:rFonts w:hint="eastAsia" w:ascii="宋体" w:hAnsi="宋体"/>
          <w:bCs/>
          <w:color w:val="auto"/>
          <w:highlight w:val="none"/>
        </w:rPr>
        <w:t xml:space="preserve">                               法定代表人签章：_______________________</w:t>
      </w:r>
    </w:p>
    <w:p>
      <w:pPr>
        <w:spacing w:line="360" w:lineRule="auto"/>
        <w:rPr>
          <w:rFonts w:ascii="宋体" w:hAnsi="宋体"/>
          <w:bCs/>
          <w:color w:val="auto"/>
          <w:highlight w:val="none"/>
        </w:rPr>
      </w:pPr>
      <w:r>
        <w:rPr>
          <w:rFonts w:hint="eastAsia" w:ascii="宋体" w:hAnsi="宋体"/>
          <w:bCs/>
          <w:color w:val="auto"/>
          <w:highlight w:val="none"/>
        </w:rPr>
        <w:t xml:space="preserve">                               日期：______年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pPr>
        <w:spacing w:line="360" w:lineRule="auto"/>
        <w:rPr>
          <w:rFonts w:hint="eastAsia" w:ascii="宋体" w:hAnsi="宋体"/>
          <w:b/>
          <w:bCs/>
          <w:color w:val="auto"/>
          <w:highlight w:val="none"/>
        </w:rPr>
        <w:sectPr>
          <w:pgSz w:w="11906" w:h="16838"/>
          <w:pgMar w:top="1440" w:right="1440" w:bottom="1440" w:left="1440" w:header="851" w:footer="992" w:gutter="0"/>
          <w:cols w:space="720" w:num="1"/>
          <w:docGrid w:type="lines" w:linePitch="312" w:charSpace="0"/>
        </w:sectPr>
      </w:pPr>
    </w:p>
    <w:p>
      <w:pPr>
        <w:spacing w:line="360" w:lineRule="auto"/>
        <w:jc w:val="center"/>
        <w:rPr>
          <w:rFonts w:ascii="宋体" w:hAnsi="宋体"/>
          <w:b/>
          <w:bCs/>
          <w:color w:val="auto"/>
          <w:highlight w:val="none"/>
        </w:rPr>
      </w:pPr>
      <w:r>
        <w:rPr>
          <w:rFonts w:hint="eastAsia" w:ascii="宋体" w:hAnsi="宋体"/>
          <w:b/>
          <w:bCs/>
          <w:color w:val="auto"/>
          <w:highlight w:val="none"/>
        </w:rPr>
        <w:t>参加本次政府采购活动前 3 年内在经营活动中没有重大违法记录的书面声明</w:t>
      </w:r>
    </w:p>
    <w:p>
      <w:pPr>
        <w:spacing w:line="360" w:lineRule="auto"/>
        <w:rPr>
          <w:rFonts w:ascii="宋体" w:hAnsi="宋体"/>
          <w:color w:val="auto"/>
          <w:highlight w:val="none"/>
        </w:rPr>
      </w:pPr>
    </w:p>
    <w:p>
      <w:pPr>
        <w:spacing w:after="312" w:afterLines="100" w:line="360" w:lineRule="auto"/>
        <w:jc w:val="center"/>
        <w:rPr>
          <w:rFonts w:ascii="宋体" w:hAnsi="宋体"/>
          <w:b/>
          <w:bCs/>
          <w:color w:val="auto"/>
          <w:highlight w:val="none"/>
        </w:rPr>
      </w:pPr>
      <w:r>
        <w:rPr>
          <w:rFonts w:hint="eastAsia" w:ascii="宋体" w:hAnsi="宋体"/>
          <w:b/>
          <w:bCs/>
          <w:color w:val="auto"/>
          <w:highlight w:val="none"/>
        </w:rPr>
        <w:t>声  明</w:t>
      </w:r>
    </w:p>
    <w:p>
      <w:pPr>
        <w:spacing w:line="360" w:lineRule="auto"/>
        <w:rPr>
          <w:rFonts w:ascii="宋体" w:hAnsi="宋体"/>
          <w:bCs/>
          <w:color w:val="auto"/>
          <w:highlight w:val="none"/>
        </w:rPr>
      </w:pPr>
      <w:r>
        <w:rPr>
          <w:rFonts w:hint="eastAsia" w:ascii="宋体" w:hAnsi="宋体"/>
          <w:b/>
          <w:bCs/>
          <w:color w:val="auto"/>
          <w:highlight w:val="none"/>
        </w:rPr>
        <w:t xml:space="preserve">    </w:t>
      </w:r>
      <w:r>
        <w:rPr>
          <w:rFonts w:hint="eastAsia" w:ascii="宋体" w:hAnsi="宋体"/>
          <w:bCs/>
          <w:color w:val="auto"/>
          <w:highlight w:val="none"/>
        </w:rPr>
        <w:t>我公司郑重声明：参加本次政府采购活动前 3 年内，我公司在经营活动中没有因违法经营受到刑事处罚或者责令停产停业、吊销许可证或者执照、较大数额罚款等行政处罚。</w:t>
      </w:r>
    </w:p>
    <w:p>
      <w:pPr>
        <w:spacing w:line="360" w:lineRule="auto"/>
        <w:rPr>
          <w:rFonts w:ascii="宋体" w:hAnsi="宋体"/>
          <w:bCs/>
          <w:color w:val="auto"/>
          <w:highlight w:val="none"/>
        </w:rPr>
      </w:pPr>
      <w:r>
        <w:rPr>
          <w:rFonts w:hint="eastAsia" w:ascii="宋体" w:hAnsi="宋体"/>
          <w:bCs/>
          <w:color w:val="auto"/>
          <w:highlight w:val="none"/>
        </w:rPr>
        <w:t xml:space="preserve">                               供应商名称（公章）：</w:t>
      </w:r>
    </w:p>
    <w:p>
      <w:pPr>
        <w:spacing w:line="360" w:lineRule="auto"/>
        <w:rPr>
          <w:rFonts w:ascii="宋体" w:hAnsi="宋体"/>
          <w:bCs/>
          <w:color w:val="auto"/>
          <w:highlight w:val="none"/>
        </w:rPr>
      </w:pPr>
      <w:r>
        <w:rPr>
          <w:rFonts w:hint="eastAsia" w:ascii="宋体" w:hAnsi="宋体"/>
          <w:bCs/>
          <w:color w:val="auto"/>
          <w:highlight w:val="none"/>
        </w:rPr>
        <w:t xml:space="preserve">                               法定代表人签章：_______________________</w:t>
      </w:r>
    </w:p>
    <w:p>
      <w:pPr>
        <w:spacing w:line="360" w:lineRule="auto"/>
        <w:rPr>
          <w:rFonts w:ascii="宋体" w:hAnsi="宋体"/>
          <w:bCs/>
          <w:color w:val="auto"/>
          <w:highlight w:val="none"/>
        </w:rPr>
      </w:pPr>
      <w:r>
        <w:rPr>
          <w:rFonts w:hint="eastAsia" w:ascii="宋体" w:hAnsi="宋体"/>
          <w:bCs/>
          <w:color w:val="auto"/>
          <w:highlight w:val="none"/>
        </w:rPr>
        <w:t xml:space="preserve">                               日期：______年</w:t>
      </w:r>
      <w:r>
        <w:rPr>
          <w:rFonts w:hint="eastAsia" w:ascii="宋体" w:hAnsi="宋体"/>
          <w:bCs/>
          <w:color w:val="auto"/>
          <w:highlight w:val="none"/>
          <w:u w:val="single"/>
        </w:rPr>
        <w:t xml:space="preserve">    </w:t>
      </w:r>
      <w:r>
        <w:rPr>
          <w:rFonts w:hint="eastAsia" w:ascii="宋体" w:hAnsi="宋体"/>
          <w:bCs/>
          <w:color w:val="auto"/>
          <w:highlight w:val="none"/>
        </w:rPr>
        <w:t>月</w:t>
      </w:r>
      <w:r>
        <w:rPr>
          <w:rFonts w:hint="eastAsia" w:ascii="宋体" w:hAnsi="宋体"/>
          <w:bCs/>
          <w:color w:val="auto"/>
          <w:highlight w:val="none"/>
          <w:u w:val="single"/>
        </w:rPr>
        <w:t xml:space="preserve">    </w:t>
      </w:r>
      <w:r>
        <w:rPr>
          <w:rFonts w:hint="eastAsia" w:ascii="宋体" w:hAnsi="宋体"/>
          <w:bCs/>
          <w:color w:val="auto"/>
          <w:highlight w:val="none"/>
        </w:rPr>
        <w:t>日</w:t>
      </w:r>
    </w:p>
    <w:p>
      <w:pPr>
        <w:spacing w:line="360" w:lineRule="auto"/>
        <w:rPr>
          <w:rFonts w:hint="eastAsia" w:ascii="宋体" w:hAnsi="宋体"/>
          <w:b/>
          <w:bCs/>
          <w:color w:val="auto"/>
          <w:highlight w:val="none"/>
        </w:rPr>
        <w:sectPr>
          <w:pgSz w:w="11906" w:h="16838"/>
          <w:pgMar w:top="1440" w:right="1440" w:bottom="1440" w:left="1440" w:header="851" w:footer="992" w:gutter="0"/>
          <w:cols w:space="720" w:num="1"/>
          <w:docGrid w:type="lines" w:linePitch="312" w:charSpace="0"/>
        </w:sectPr>
      </w:pPr>
    </w:p>
    <w:p>
      <w:pPr>
        <w:spacing w:line="360" w:lineRule="auto"/>
        <w:jc w:val="center"/>
        <w:rPr>
          <w:rFonts w:ascii="宋体" w:hAnsi="宋体"/>
          <w:b/>
          <w:color w:val="auto"/>
          <w:szCs w:val="21"/>
          <w:highlight w:val="none"/>
        </w:rPr>
      </w:pPr>
      <w:r>
        <w:rPr>
          <w:rFonts w:hint="eastAsia" w:ascii="宋体" w:hAnsi="宋体"/>
          <w:b/>
          <w:color w:val="auto"/>
          <w:szCs w:val="21"/>
          <w:highlight w:val="none"/>
        </w:rPr>
        <w:t>供应商信用承诺书</w:t>
      </w:r>
    </w:p>
    <w:p>
      <w:pPr>
        <w:spacing w:line="360" w:lineRule="auto"/>
        <w:rPr>
          <w:rFonts w:ascii="方正仿宋_GBK"/>
          <w:color w:val="auto"/>
          <w:szCs w:val="32"/>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承诺主体名称：</w:t>
      </w:r>
    </w:p>
    <w:p>
      <w:pPr>
        <w:spacing w:line="360" w:lineRule="auto"/>
        <w:rPr>
          <w:rFonts w:ascii="宋体" w:hAnsi="宋体"/>
          <w:color w:val="auto"/>
          <w:szCs w:val="21"/>
          <w:highlight w:val="none"/>
        </w:rPr>
      </w:pPr>
      <w:r>
        <w:rPr>
          <w:rFonts w:hint="eastAsia" w:ascii="宋体" w:hAnsi="宋体"/>
          <w:color w:val="auto"/>
          <w:szCs w:val="21"/>
          <w:highlight w:val="none"/>
        </w:rPr>
        <w:t>统一社会信用代码：</w:t>
      </w:r>
    </w:p>
    <w:p>
      <w:pPr>
        <w:spacing w:line="360" w:lineRule="auto"/>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为维护公平竞争、规范有序的市场秩序，营造诚实守信的信用环境，共同推进社会信用体系建设完善，树立企业诚信守法形象，本企业对________________________项目政府采购活动郑重承诺如下: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一、对提供给注册登记部门、行业管理部门、司法部门、行业组织以及在政府采购活动中提交的所有资料的合法性、真实性、准确性和有效性负责；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二、严格按照国家法律、法规和规章开展采购活动，全面履行应尽的责任和义务，全面做到履约守信，具备《中华人民共和国政府采购法》第二十二条第一款规定的条件;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三、严格依法开展生产经营活动，主动接受行业监管，自愿接受依法开展的日常检查；违法失信经营后将自愿接受约束和惩戒，并依法承担相应责任；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四、自觉接受行政管理部门、行业组织、社会公众、新闻舆论的监督；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五、自觉做到自我约束、自我管理，不制假售假、商标侵权、虚假宣传、违约毁约、恶意逃债、偷税漏税、垄断和不正当竞争，维护经营者、消费者的合法权益；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六、提出政府采购质疑和投诉坚持依法依规、诚实信用原则，在全国范围12个月内没有三次以上查无实据的政府采购投诉；</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七、严格遵守信用信息公示相关规定，向社会公示信用信息；</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八、在“信用中国”和“</w:t>
      </w:r>
      <w:r>
        <w:rPr>
          <w:rFonts w:hint="eastAsia" w:ascii="宋体" w:hAnsi="宋体"/>
          <w:color w:val="auto"/>
          <w:szCs w:val="21"/>
          <w:highlight w:val="none"/>
          <w:lang w:eastAsia="zh-CN"/>
        </w:rPr>
        <w:t>扬州市政府采购服务商城和扬州高等职业技术学校网</w:t>
      </w:r>
      <w:r>
        <w:rPr>
          <w:rFonts w:hint="eastAsia" w:ascii="宋体" w:hAnsi="宋体"/>
          <w:color w:val="auto"/>
          <w:szCs w:val="21"/>
          <w:highlight w:val="none"/>
        </w:rPr>
        <w:t>”网站中无违法违规、较重或严重失信记录；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十、本承诺书自签订之日起生效。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（注：法定代表人或负责人、主体名称发生变更的应当重新做出承诺。）</w:t>
      </w:r>
    </w:p>
    <w:p>
      <w:pPr>
        <w:spacing w:line="360" w:lineRule="auto"/>
        <w:jc w:val="center"/>
        <w:rPr>
          <w:rFonts w:ascii="宋体" w:hAnsi="宋体"/>
          <w:color w:val="auto"/>
          <w:szCs w:val="21"/>
          <w:highlight w:val="none"/>
        </w:rPr>
      </w:pPr>
      <w:r>
        <w:rPr>
          <w:rFonts w:hint="eastAsia" w:ascii="宋体" w:hAnsi="宋体"/>
          <w:color w:val="auto"/>
          <w:szCs w:val="21"/>
          <w:highlight w:val="none"/>
        </w:rPr>
        <w:t xml:space="preserve">　　　　　　　　　　        承诺单位（签章）：           </w:t>
      </w:r>
    </w:p>
    <w:p>
      <w:pPr>
        <w:spacing w:line="360" w:lineRule="auto"/>
        <w:jc w:val="center"/>
        <w:rPr>
          <w:rFonts w:ascii="宋体" w:hAnsi="宋体"/>
          <w:color w:val="auto"/>
          <w:szCs w:val="21"/>
          <w:highlight w:val="none"/>
        </w:rPr>
      </w:pPr>
      <w:r>
        <w:rPr>
          <w:rFonts w:hint="eastAsia" w:ascii="宋体" w:hAnsi="宋体"/>
          <w:color w:val="auto"/>
          <w:szCs w:val="21"/>
          <w:highlight w:val="none"/>
        </w:rPr>
        <w:t>　　　　　　法定代表人（负责人）：</w:t>
      </w:r>
    </w:p>
    <w:p>
      <w:pPr>
        <w:spacing w:line="460" w:lineRule="exact"/>
        <w:rPr>
          <w:rFonts w:hint="eastAsia" w:ascii="宋体" w:hAnsi="宋体" w:eastAsia="宋体" w:cs="宋体"/>
          <w:bCs/>
          <w:color w:val="auto"/>
          <w:sz w:val="24"/>
          <w:highlight w:val="none"/>
        </w:rPr>
      </w:pPr>
      <w:r>
        <w:rPr>
          <w:rFonts w:hint="eastAsia" w:ascii="宋体" w:hAnsi="宋体"/>
          <w:color w:val="auto"/>
          <w:szCs w:val="21"/>
          <w:highlight w:val="none"/>
        </w:rPr>
        <w:t>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年    月    日</w:t>
      </w:r>
    </w:p>
    <w:p>
      <w:pPr>
        <w:spacing w:line="460" w:lineRule="exact"/>
        <w:rPr>
          <w:rFonts w:hint="eastAsia" w:ascii="宋体" w:hAnsi="宋体" w:eastAsia="宋体" w:cs="宋体"/>
          <w:bCs/>
          <w:color w:val="auto"/>
          <w:sz w:val="24"/>
          <w:highlight w:val="none"/>
        </w:rPr>
      </w:pPr>
    </w:p>
    <w:p>
      <w:pPr>
        <w:pStyle w:val="36"/>
        <w:spacing w:before="0" w:after="0"/>
        <w:ind w:firstLine="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谈判响应函</w:t>
      </w:r>
    </w:p>
    <w:p>
      <w:pPr>
        <w:pStyle w:val="36"/>
        <w:spacing w:before="0" w:after="0"/>
        <w:ind w:firstLine="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lang w:eastAsia="zh-CN"/>
        </w:rPr>
        <w:t>扬州大学工程设计研究院有限公司</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根据贵方的采购文件，正式授权下述签字人_________________(姓名)代表我方______________（供应商的名称），全权处理本次项目谈判的有关事宜。</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据此函，__________签字人兹宣布同意如下：</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1.按采购文件规定的各项要求，向采购人提供所需货物与服务。</w:t>
      </w:r>
    </w:p>
    <w:p>
      <w:pPr>
        <w:pStyle w:val="36"/>
        <w:spacing w:before="0" w:after="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2.我们已详细审核全部采购文件及其有效补充文件，我们知道必须放弃提出含糊不清或误解问题的权利。</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3.我们同意从规定的谈判日期起遵循本采购文件，并在规定的谈判有效期期满之前均具有约束力。</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4.如果在规定的谈判有效期内撤回响应或成交后拒绝签订合同，我们的谈判保证金可不予退还。</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5.同意向贵方提供贵方可能另外要求的与谈判有关的任何证据或资料，并保证我方已提供和将要提供的文件是真实的、准确的。</w:t>
      </w:r>
    </w:p>
    <w:p>
      <w:pPr>
        <w:pStyle w:val="36"/>
        <w:spacing w:before="0" w:after="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6.一旦我方成交,我方将根据采购文件的规定，严格履行合同的责任和义务,并保证在采购文件规定的时间完成项目，交付采购人验收、使用。</w:t>
      </w:r>
    </w:p>
    <w:p>
      <w:pPr>
        <w:pStyle w:val="36"/>
        <w:spacing w:before="0" w:after="0"/>
        <w:ind w:left="425" w:firstLine="105" w:firstLine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7.与本谈判有关的正式通讯地址为：</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 编：</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 话：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传 真：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开户行：</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账 户：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行 号：</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法定代表人或授权代表（签字）：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供应商名称（公章）： </w:t>
      </w:r>
    </w:p>
    <w:p>
      <w:pPr>
        <w:pStyle w:val="36"/>
        <w:spacing w:before="0" w:after="0"/>
        <w:ind w:firstLine="478" w:firstLineChars="22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期：________年____月____日</w:t>
      </w:r>
    </w:p>
    <w:p>
      <w:pPr>
        <w:pStyle w:val="36"/>
        <w:spacing w:before="0" w:after="0"/>
        <w:ind w:firstLine="478" w:firstLineChars="228"/>
        <w:rPr>
          <w:rFonts w:hint="eastAsia" w:ascii="宋体" w:hAnsi="宋体" w:eastAsia="宋体" w:cs="宋体"/>
          <w:color w:val="auto"/>
          <w:sz w:val="21"/>
          <w:szCs w:val="21"/>
          <w:highlight w:val="none"/>
        </w:rPr>
      </w:pPr>
    </w:p>
    <w:p>
      <w:pPr>
        <w:pStyle w:val="36"/>
        <w:spacing w:before="0" w:after="0"/>
        <w:ind w:firstLine="478" w:firstLineChars="228"/>
        <w:rPr>
          <w:rFonts w:hint="eastAsia" w:ascii="宋体" w:hAnsi="宋体" w:eastAsia="宋体" w:cs="宋体"/>
          <w:color w:val="auto"/>
          <w:sz w:val="21"/>
          <w:szCs w:val="21"/>
          <w:highlight w:val="none"/>
        </w:rPr>
      </w:pPr>
    </w:p>
    <w:p>
      <w:pPr>
        <w:pStyle w:val="36"/>
        <w:spacing w:before="0" w:after="0"/>
        <w:ind w:firstLine="478" w:firstLineChars="228"/>
        <w:rPr>
          <w:rFonts w:hint="eastAsia" w:ascii="宋体" w:hAnsi="宋体" w:eastAsia="宋体" w:cs="宋体"/>
          <w:color w:val="auto"/>
          <w:sz w:val="21"/>
          <w:szCs w:val="21"/>
          <w:highlight w:val="none"/>
        </w:rPr>
      </w:pPr>
    </w:p>
    <w:p>
      <w:pPr>
        <w:pStyle w:val="37"/>
        <w:spacing w:after="312" w:afterLines="100" w:line="360" w:lineRule="auto"/>
        <w:ind w:firstLine="422"/>
        <w:jc w:val="center"/>
        <w:rPr>
          <w:rFonts w:ascii="宋体" w:hAnsi="宋体"/>
          <w:b/>
          <w:color w:val="auto"/>
          <w:sz w:val="21"/>
          <w:szCs w:val="21"/>
          <w:highlight w:val="none"/>
        </w:rPr>
      </w:pPr>
      <w:r>
        <w:rPr>
          <w:rFonts w:hint="eastAsia" w:ascii="宋体" w:hAnsi="宋体"/>
          <w:b/>
          <w:color w:val="auto"/>
          <w:sz w:val="21"/>
          <w:szCs w:val="21"/>
          <w:highlight w:val="none"/>
        </w:rPr>
        <w:t>法人授权书</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本授权书声明：</w:t>
      </w:r>
      <w:r>
        <w:rPr>
          <w:rFonts w:ascii="宋体" w:hAnsi="宋体"/>
          <w:color w:val="auto"/>
          <w:sz w:val="21"/>
          <w:szCs w:val="21"/>
          <w:highlight w:val="none"/>
        </w:rPr>
        <w:t>________________</w:t>
      </w:r>
      <w:r>
        <w:rPr>
          <w:rFonts w:hint="eastAsia" w:ascii="宋体" w:hAnsi="宋体"/>
          <w:color w:val="auto"/>
          <w:sz w:val="21"/>
          <w:szCs w:val="21"/>
          <w:highlight w:val="none"/>
        </w:rPr>
        <w:t>（供应商名称）授权</w:t>
      </w:r>
      <w:r>
        <w:rPr>
          <w:rFonts w:ascii="宋体" w:hAnsi="宋体"/>
          <w:color w:val="auto"/>
          <w:sz w:val="21"/>
          <w:szCs w:val="21"/>
          <w:highlight w:val="none"/>
        </w:rPr>
        <w:t>________________</w:t>
      </w:r>
      <w:r>
        <w:rPr>
          <w:rFonts w:hint="eastAsia" w:ascii="宋体" w:hAnsi="宋体"/>
          <w:color w:val="auto"/>
          <w:sz w:val="21"/>
          <w:szCs w:val="21"/>
          <w:highlight w:val="none"/>
        </w:rPr>
        <w:t>（被授权人的姓名）为我方就（项目编号）号卫片执法技术服务项目采购活动的合法代理人，以本公司名义全权处理一切与该项目采购有关的事务。</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本授权书于</w:t>
      </w:r>
      <w:r>
        <w:rPr>
          <w:rFonts w:ascii="宋体" w:hAnsi="宋体"/>
          <w:color w:val="auto"/>
          <w:sz w:val="21"/>
          <w:szCs w:val="21"/>
          <w:highlight w:val="none"/>
        </w:rPr>
        <w:t>______</w:t>
      </w:r>
      <w:r>
        <w:rPr>
          <w:rFonts w:hint="eastAsia" w:ascii="宋体" w:hAnsi="宋体"/>
          <w:color w:val="auto"/>
          <w:sz w:val="21"/>
          <w:szCs w:val="21"/>
          <w:highlight w:val="none"/>
        </w:rPr>
        <w:t>年</w:t>
      </w:r>
      <w:r>
        <w:rPr>
          <w:rFonts w:ascii="宋体" w:hAnsi="宋体"/>
          <w:color w:val="auto"/>
          <w:sz w:val="21"/>
          <w:szCs w:val="21"/>
          <w:highlight w:val="none"/>
        </w:rPr>
        <w:t>____</w:t>
      </w:r>
      <w:r>
        <w:rPr>
          <w:rFonts w:hint="eastAsia" w:ascii="宋体" w:hAnsi="宋体"/>
          <w:color w:val="auto"/>
          <w:sz w:val="21"/>
          <w:szCs w:val="21"/>
          <w:highlight w:val="none"/>
        </w:rPr>
        <w:t>月</w:t>
      </w:r>
      <w:r>
        <w:rPr>
          <w:rFonts w:ascii="宋体" w:hAnsi="宋体"/>
          <w:color w:val="auto"/>
          <w:sz w:val="21"/>
          <w:szCs w:val="21"/>
          <w:highlight w:val="none"/>
        </w:rPr>
        <w:t>____</w:t>
      </w:r>
      <w:r>
        <w:rPr>
          <w:rFonts w:hint="eastAsia" w:ascii="宋体" w:hAnsi="宋体"/>
          <w:color w:val="auto"/>
          <w:sz w:val="21"/>
          <w:szCs w:val="21"/>
          <w:highlight w:val="none"/>
        </w:rPr>
        <w:t>日起生效，特此声明。</w:t>
      </w:r>
    </w:p>
    <w:p>
      <w:pPr>
        <w:pStyle w:val="37"/>
        <w:spacing w:line="360" w:lineRule="auto"/>
        <w:ind w:firstLine="420"/>
        <w:rPr>
          <w:rFonts w:ascii="宋体" w:hAnsi="宋体"/>
          <w:color w:val="auto"/>
          <w:sz w:val="21"/>
          <w:szCs w:val="21"/>
          <w:highlight w:val="none"/>
        </w:rPr>
      </w:pPr>
      <w:r>
        <w:rPr>
          <w:rFonts w:hint="eastAsia" w:ascii="宋体" w:hAnsi="宋体"/>
          <w:color w:val="auto"/>
          <w:sz w:val="21"/>
          <w:szCs w:val="21"/>
          <w:highlight w:val="none"/>
        </w:rPr>
        <w:t>被授权人姓名：</w:t>
      </w:r>
      <w:r>
        <w:rPr>
          <w:rFonts w:ascii="宋体" w:hAnsi="宋体"/>
          <w:color w:val="auto"/>
          <w:sz w:val="21"/>
          <w:szCs w:val="21"/>
          <w:highlight w:val="none"/>
        </w:rPr>
        <w:t>_____________________</w:t>
      </w:r>
      <w:r>
        <w:rPr>
          <w:rFonts w:hint="eastAsia" w:ascii="宋体" w:hAnsi="宋体"/>
          <w:color w:val="auto"/>
          <w:sz w:val="21"/>
          <w:szCs w:val="21"/>
          <w:highlight w:val="none"/>
          <w:u w:val="single"/>
        </w:rPr>
        <w:t xml:space="preserve">         </w:t>
      </w:r>
      <w:r>
        <w:rPr>
          <w:rFonts w:ascii="宋体" w:hAnsi="宋体"/>
          <w:color w:val="auto"/>
          <w:sz w:val="21"/>
          <w:szCs w:val="21"/>
          <w:highlight w:val="none"/>
        </w:rPr>
        <w:t>__</w:t>
      </w:r>
      <w:r>
        <w:rPr>
          <w:rFonts w:hint="eastAsia" w:ascii="宋体" w:hAnsi="宋体"/>
          <w:color w:val="auto"/>
          <w:sz w:val="21"/>
          <w:szCs w:val="21"/>
          <w:highlight w:val="none"/>
        </w:rPr>
        <w:t xml:space="preserve">     </w:t>
      </w:r>
    </w:p>
    <w:p>
      <w:pPr>
        <w:pStyle w:val="37"/>
        <w:spacing w:line="360" w:lineRule="auto"/>
        <w:ind w:firstLine="420"/>
        <w:rPr>
          <w:rFonts w:ascii="宋体" w:hAnsi="宋体"/>
          <w:color w:val="auto"/>
          <w:sz w:val="21"/>
          <w:szCs w:val="21"/>
          <w:highlight w:val="none"/>
          <w:u w:val="single"/>
        </w:rPr>
      </w:pPr>
      <w:r>
        <w:rPr>
          <w:rFonts w:hint="eastAsia" w:ascii="宋体" w:hAnsi="宋体"/>
          <w:color w:val="auto"/>
          <w:sz w:val="21"/>
          <w:szCs w:val="21"/>
          <w:highlight w:val="none"/>
        </w:rPr>
        <w:t>联系电话（手机）：</w:t>
      </w:r>
      <w:r>
        <w:rPr>
          <w:rFonts w:hint="eastAsia" w:ascii="宋体" w:hAnsi="宋体"/>
          <w:color w:val="auto"/>
          <w:sz w:val="21"/>
          <w:szCs w:val="21"/>
          <w:highlight w:val="none"/>
          <w:u w:val="single"/>
        </w:rPr>
        <w:t xml:space="preserve">                             </w:t>
      </w:r>
    </w:p>
    <w:p>
      <w:pPr>
        <w:pStyle w:val="37"/>
        <w:spacing w:line="360" w:lineRule="auto"/>
        <w:ind w:firstLine="0" w:firstLineChars="0"/>
        <w:rPr>
          <w:rFonts w:ascii="宋体" w:hAnsi="宋体"/>
          <w:color w:val="auto"/>
          <w:sz w:val="21"/>
          <w:szCs w:val="21"/>
          <w:highlight w:val="none"/>
        </w:rPr>
      </w:pPr>
      <w:r>
        <w:rPr>
          <w:rFonts w:ascii="宋体" w:hAnsi="宋体"/>
          <w:color w:val="auto"/>
          <w:sz w:val="21"/>
          <w:szCs w:val="21"/>
          <w:highlight w:val="none"/>
        </w:rPr>
        <w:t xml:space="preserve">    </w:t>
      </w:r>
      <w:r>
        <w:rPr>
          <w:rFonts w:hint="eastAsia" w:ascii="宋体" w:hAnsi="宋体"/>
          <w:color w:val="auto"/>
          <w:sz w:val="21"/>
          <w:szCs w:val="21"/>
          <w:highlight w:val="none"/>
        </w:rPr>
        <w:t>单位名称：</w:t>
      </w:r>
      <w:r>
        <w:rPr>
          <w:rFonts w:ascii="宋体" w:hAnsi="宋体"/>
          <w:color w:val="auto"/>
          <w:sz w:val="21"/>
          <w:szCs w:val="21"/>
          <w:highlight w:val="none"/>
        </w:rPr>
        <w:t>____________________________________</w:t>
      </w:r>
    </w:p>
    <w:p>
      <w:pPr>
        <w:pStyle w:val="37"/>
        <w:spacing w:line="360" w:lineRule="auto"/>
        <w:ind w:firstLine="420"/>
        <w:rPr>
          <w:color w:val="auto"/>
          <w:sz w:val="21"/>
          <w:szCs w:val="21"/>
          <w:highlight w:val="none"/>
          <w:u w:val="single"/>
        </w:rPr>
      </w:pPr>
      <w:r>
        <w:rPr>
          <w:rFonts w:hint="eastAsia"/>
          <w:color w:val="auto"/>
          <w:sz w:val="21"/>
          <w:szCs w:val="21"/>
          <w:highlight w:val="none"/>
        </w:rPr>
        <w:t>单位地址：</w:t>
      </w:r>
      <w:r>
        <w:rPr>
          <w:color w:val="auto"/>
          <w:sz w:val="21"/>
          <w:szCs w:val="21"/>
          <w:highlight w:val="none"/>
          <w:u w:val="single"/>
        </w:rPr>
        <w:t xml:space="preserve">                                         </w:t>
      </w:r>
    </w:p>
    <w:p>
      <w:pPr>
        <w:pStyle w:val="37"/>
        <w:spacing w:line="360" w:lineRule="auto"/>
        <w:ind w:firstLine="420"/>
        <w:rPr>
          <w:color w:val="auto"/>
          <w:sz w:val="21"/>
          <w:szCs w:val="21"/>
          <w:highlight w:val="none"/>
        </w:rPr>
      </w:pPr>
      <w:r>
        <w:rPr>
          <w:rFonts w:hint="eastAsia"/>
          <w:color w:val="auto"/>
          <w:sz w:val="21"/>
          <w:szCs w:val="21"/>
          <w:highlight w:val="none"/>
        </w:rPr>
        <w:t>日期：</w:t>
      </w:r>
      <w:r>
        <w:rPr>
          <w:color w:val="auto"/>
          <w:sz w:val="21"/>
          <w:szCs w:val="21"/>
          <w:highlight w:val="none"/>
          <w:u w:val="single"/>
        </w:rPr>
        <w:t xml:space="preserve">                                         </w:t>
      </w:r>
      <w:r>
        <w:rPr>
          <w:color w:val="auto"/>
          <w:sz w:val="21"/>
          <w:szCs w:val="21"/>
          <w:highlight w:val="none"/>
        </w:rPr>
        <w:t xml:space="preserve"> </w:t>
      </w:r>
    </w:p>
    <w:p>
      <w:pPr>
        <w:spacing w:line="360" w:lineRule="auto"/>
        <w:rPr>
          <w:rFonts w:ascii="宋体" w:hAnsi="宋体"/>
          <w:bCs/>
          <w:color w:val="auto"/>
          <w:highlight w:val="none"/>
        </w:rPr>
      </w:pPr>
    </w:p>
    <w:p>
      <w:pPr>
        <w:spacing w:line="360" w:lineRule="auto"/>
        <w:ind w:firstLine="420" w:firstLineChars="200"/>
        <w:rPr>
          <w:rFonts w:ascii="宋体" w:hAnsi="宋体"/>
          <w:bCs/>
          <w:color w:val="auto"/>
          <w:highlight w:val="none"/>
        </w:rPr>
        <w:sectPr>
          <w:pgSz w:w="11906" w:h="16838"/>
          <w:pgMar w:top="1440" w:right="1440" w:bottom="1440" w:left="1440" w:header="851" w:footer="992" w:gutter="0"/>
          <w:cols w:space="720" w:num="1"/>
          <w:docGrid w:type="lines" w:linePitch="312" w:charSpace="0"/>
        </w:sectPr>
      </w:pPr>
      <w:r>
        <w:rPr>
          <w:rFonts w:hint="eastAsia" w:ascii="宋体" w:hAnsi="宋体"/>
          <w:bCs/>
          <w:color w:val="auto"/>
          <w:highlight w:val="none"/>
        </w:rPr>
        <w:t>被授权人身份证复印件</w:t>
      </w:r>
    </w:p>
    <w:p>
      <w:pPr>
        <w:pStyle w:val="4"/>
        <w:bidi w:val="0"/>
        <w:rPr>
          <w:rFonts w:hint="eastAsia"/>
          <w:highlight w:val="none"/>
        </w:rPr>
      </w:pPr>
      <w:r>
        <w:rPr>
          <w:rFonts w:hint="eastAsia"/>
          <w:highlight w:val="none"/>
          <w:lang w:val="en-US" w:eastAsia="zh-CN"/>
        </w:rPr>
        <w:t>二、</w:t>
      </w:r>
      <w:r>
        <w:rPr>
          <w:rFonts w:hint="eastAsia"/>
          <w:highlight w:val="none"/>
        </w:rPr>
        <w:t>符合性审查响应对照表</w:t>
      </w:r>
    </w:p>
    <w:tbl>
      <w:tblPr>
        <w:tblStyle w:val="20"/>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792"/>
        <w:gridCol w:w="2006"/>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序号</w:t>
            </w:r>
          </w:p>
        </w:tc>
        <w:tc>
          <w:tcPr>
            <w:tcW w:w="4792"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符合性审查响应内容</w:t>
            </w:r>
          </w:p>
        </w:tc>
        <w:tc>
          <w:tcPr>
            <w:tcW w:w="200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（填是或者否）</w:t>
            </w:r>
          </w:p>
        </w:tc>
        <w:tc>
          <w:tcPr>
            <w:tcW w:w="1348"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1</w:t>
            </w:r>
          </w:p>
        </w:tc>
        <w:tc>
          <w:tcPr>
            <w:tcW w:w="4792" w:type="dxa"/>
            <w:noWrap w:val="0"/>
            <w:vAlign w:val="center"/>
          </w:tcPr>
          <w:p>
            <w:pPr>
              <w:spacing w:line="360" w:lineRule="auto"/>
              <w:rPr>
                <w:rFonts w:ascii="宋体" w:hAnsi="宋体"/>
                <w:iCs/>
                <w:color w:val="auto"/>
                <w:szCs w:val="21"/>
                <w:highlight w:val="none"/>
              </w:rPr>
            </w:pPr>
            <w:r>
              <w:rPr>
                <w:rFonts w:hint="eastAsia" w:ascii="宋体" w:hAnsi="宋体"/>
                <w:iCs/>
                <w:color w:val="auto"/>
                <w:szCs w:val="21"/>
                <w:highlight w:val="none"/>
              </w:rPr>
              <w:t>采购需求中必须满足的实质性要求（即“第四章 项目需求”全部内容，每条详细列出）</w:t>
            </w:r>
          </w:p>
        </w:tc>
        <w:tc>
          <w:tcPr>
            <w:tcW w:w="2006" w:type="dxa"/>
            <w:noWrap w:val="0"/>
            <w:vAlign w:val="center"/>
          </w:tcPr>
          <w:p>
            <w:pPr>
              <w:spacing w:line="360" w:lineRule="auto"/>
              <w:rPr>
                <w:rFonts w:ascii="宋体" w:hAnsi="宋体"/>
                <w:b/>
                <w:color w:val="auto"/>
                <w:szCs w:val="21"/>
                <w:highlight w:val="none"/>
              </w:rPr>
            </w:pPr>
          </w:p>
        </w:tc>
        <w:tc>
          <w:tcPr>
            <w:tcW w:w="1348" w:type="dxa"/>
            <w:noWrap w:val="0"/>
            <w:vAlign w:val="center"/>
          </w:tcPr>
          <w:p>
            <w:pPr>
              <w:spacing w:line="360" w:lineRule="auto"/>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4792" w:type="dxa"/>
            <w:noWrap w:val="0"/>
            <w:vAlign w:val="center"/>
          </w:tcPr>
          <w:p>
            <w:pPr>
              <w:spacing w:line="360" w:lineRule="auto"/>
              <w:rPr>
                <w:rFonts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4792" w:type="dxa"/>
            <w:noWrap w:val="0"/>
            <w:vAlign w:val="center"/>
          </w:tcPr>
          <w:p>
            <w:pPr>
              <w:spacing w:line="360" w:lineRule="auto"/>
              <w:rPr>
                <w:rFonts w:hint="eastAsia"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4</w:t>
            </w:r>
          </w:p>
        </w:tc>
        <w:tc>
          <w:tcPr>
            <w:tcW w:w="4792" w:type="dxa"/>
            <w:noWrap w:val="0"/>
            <w:vAlign w:val="center"/>
          </w:tcPr>
          <w:p>
            <w:pPr>
              <w:spacing w:line="360" w:lineRule="auto"/>
              <w:rPr>
                <w:rFonts w:hint="eastAsia" w:ascii="宋体" w:hAnsi="宋体"/>
                <w:iCs/>
                <w:color w:val="auto"/>
                <w:szCs w:val="21"/>
                <w:highlight w:val="none"/>
              </w:rPr>
            </w:pP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5</w:t>
            </w:r>
          </w:p>
        </w:tc>
        <w:tc>
          <w:tcPr>
            <w:tcW w:w="4792" w:type="dxa"/>
            <w:noWrap w:val="0"/>
            <w:vAlign w:val="center"/>
          </w:tcPr>
          <w:p>
            <w:pPr>
              <w:snapToGrid w:val="0"/>
              <w:spacing w:line="360" w:lineRule="auto"/>
              <w:rPr>
                <w:rFonts w:ascii="宋体" w:hAnsi="宋体"/>
                <w:iCs/>
                <w:color w:val="auto"/>
                <w:szCs w:val="21"/>
                <w:highlight w:val="none"/>
              </w:rPr>
            </w:pPr>
            <w:r>
              <w:rPr>
                <w:rFonts w:ascii="宋体" w:hAnsi="宋体"/>
                <w:iCs/>
                <w:color w:val="auto"/>
                <w:szCs w:val="21"/>
                <w:highlight w:val="none"/>
              </w:rPr>
              <w:t>……</w:t>
            </w:r>
          </w:p>
        </w:tc>
        <w:tc>
          <w:tcPr>
            <w:tcW w:w="2006" w:type="dxa"/>
            <w:noWrap w:val="0"/>
            <w:vAlign w:val="center"/>
          </w:tcPr>
          <w:p>
            <w:pPr>
              <w:spacing w:line="360" w:lineRule="auto"/>
              <w:rPr>
                <w:rFonts w:ascii="宋体" w:hAnsi="宋体"/>
                <w:color w:val="auto"/>
                <w:szCs w:val="21"/>
                <w:highlight w:val="none"/>
              </w:rPr>
            </w:pPr>
          </w:p>
        </w:tc>
        <w:tc>
          <w:tcPr>
            <w:tcW w:w="1348" w:type="dxa"/>
            <w:noWrap w:val="0"/>
            <w:vAlign w:val="center"/>
          </w:tcPr>
          <w:p>
            <w:pPr>
              <w:spacing w:line="360" w:lineRule="auto"/>
              <w:rPr>
                <w:rFonts w:ascii="宋体" w:hAnsi="宋体"/>
                <w:color w:val="auto"/>
                <w:szCs w:val="21"/>
                <w:highlight w:val="none"/>
              </w:rPr>
            </w:pPr>
          </w:p>
        </w:tc>
      </w:tr>
    </w:tbl>
    <w:p>
      <w:pPr>
        <w:adjustRightInd w:val="0"/>
        <w:spacing w:line="360" w:lineRule="auto"/>
        <w:contextualSpacing/>
        <w:jc w:val="center"/>
        <w:rPr>
          <w:rStyle w:val="38"/>
          <w:rFonts w:hint="eastAsia"/>
          <w:color w:val="auto"/>
          <w:highlight w:val="none"/>
        </w:rPr>
      </w:pPr>
      <w:r>
        <w:rPr>
          <w:rFonts w:ascii="宋体" w:hAnsi="宋体"/>
          <w:b/>
          <w:bCs/>
          <w:color w:val="auto"/>
          <w:sz w:val="32"/>
          <w:szCs w:val="32"/>
          <w:highlight w:val="none"/>
        </w:rPr>
        <w:br w:type="page"/>
      </w:r>
      <w:r>
        <w:rPr>
          <w:rStyle w:val="38"/>
          <w:rFonts w:hint="eastAsia"/>
          <w:color w:val="auto"/>
          <w:highlight w:val="none"/>
          <w:lang w:val="en-US" w:eastAsia="zh-CN"/>
        </w:rPr>
        <w:t>三、</w:t>
      </w:r>
      <w:r>
        <w:rPr>
          <w:rStyle w:val="38"/>
          <w:rFonts w:hint="eastAsia"/>
          <w:color w:val="auto"/>
          <w:highlight w:val="none"/>
        </w:rPr>
        <w:t>非实质性响应对照表</w:t>
      </w:r>
    </w:p>
    <w:tbl>
      <w:tblPr>
        <w:tblStyle w:val="20"/>
        <w:tblpPr w:leftFromText="180" w:rightFromText="180" w:vertAnchor="text" w:horzAnchor="page" w:tblpXSpec="center" w:tblpY="598"/>
        <w:tblOverlap w:val="never"/>
        <w:tblW w:w="8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572"/>
        <w:gridCol w:w="1968"/>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序号</w:t>
            </w:r>
          </w:p>
        </w:tc>
        <w:tc>
          <w:tcPr>
            <w:tcW w:w="4572"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非实质性响应内容</w:t>
            </w:r>
          </w:p>
        </w:tc>
        <w:tc>
          <w:tcPr>
            <w:tcW w:w="1968"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是否响应</w:t>
            </w:r>
          </w:p>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（填是或者否）</w:t>
            </w:r>
          </w:p>
        </w:tc>
        <w:tc>
          <w:tcPr>
            <w:tcW w:w="1491" w:type="dxa"/>
            <w:noWrap w:val="0"/>
            <w:vAlign w:val="center"/>
          </w:tcPr>
          <w:p>
            <w:pPr>
              <w:snapToGrid w:val="0"/>
              <w:spacing w:line="360" w:lineRule="auto"/>
              <w:jc w:val="center"/>
              <w:rPr>
                <w:rFonts w:ascii="幼圆" w:eastAsia="幼圆"/>
                <w:b/>
                <w:color w:val="auto"/>
                <w:szCs w:val="21"/>
                <w:highlight w:val="none"/>
              </w:rPr>
            </w:pPr>
            <w:r>
              <w:rPr>
                <w:rFonts w:hint="eastAsia" w:ascii="幼圆" w:eastAsia="幼圆"/>
                <w:b/>
                <w:color w:val="auto"/>
                <w:szCs w:val="21"/>
                <w:highlight w:val="none"/>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1</w:t>
            </w:r>
          </w:p>
        </w:tc>
        <w:tc>
          <w:tcPr>
            <w:tcW w:w="4572" w:type="dxa"/>
            <w:noWrap w:val="0"/>
            <w:vAlign w:val="center"/>
          </w:tcPr>
          <w:p>
            <w:pPr>
              <w:spacing w:line="360" w:lineRule="auto"/>
              <w:rPr>
                <w:rFonts w:ascii="宋体" w:hAnsi="宋体"/>
                <w:iCs/>
                <w:color w:val="auto"/>
                <w:szCs w:val="21"/>
                <w:highlight w:val="none"/>
              </w:rPr>
            </w:pPr>
            <w:r>
              <w:rPr>
                <w:rFonts w:hint="eastAsia" w:ascii="宋体" w:hAnsi="宋体"/>
                <w:color w:val="auto"/>
                <w:szCs w:val="21"/>
                <w:highlight w:val="none"/>
              </w:rPr>
              <w:t>《企业声明函》</w:t>
            </w:r>
          </w:p>
        </w:tc>
        <w:tc>
          <w:tcPr>
            <w:tcW w:w="1968" w:type="dxa"/>
            <w:noWrap w:val="0"/>
            <w:vAlign w:val="center"/>
          </w:tcPr>
          <w:p>
            <w:pPr>
              <w:spacing w:line="360" w:lineRule="auto"/>
              <w:rPr>
                <w:rFonts w:ascii="宋体" w:hAnsi="宋体"/>
                <w:b/>
                <w:color w:val="auto"/>
                <w:szCs w:val="21"/>
                <w:highlight w:val="none"/>
              </w:rPr>
            </w:pPr>
          </w:p>
        </w:tc>
        <w:tc>
          <w:tcPr>
            <w:tcW w:w="1491" w:type="dxa"/>
            <w:noWrap w:val="0"/>
            <w:vAlign w:val="center"/>
          </w:tcPr>
          <w:p>
            <w:pPr>
              <w:spacing w:line="360" w:lineRule="auto"/>
              <w:rPr>
                <w:rFonts w:ascii="宋体" w:hAnsi="宋体"/>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4572" w:type="dxa"/>
            <w:noWrap w:val="0"/>
            <w:vAlign w:val="center"/>
          </w:tcPr>
          <w:p>
            <w:pPr>
              <w:spacing w:line="360" w:lineRule="auto"/>
              <w:rPr>
                <w:rFonts w:ascii="宋体" w:hAnsi="宋体"/>
                <w:iCs/>
                <w:color w:val="auto"/>
                <w:szCs w:val="21"/>
                <w:highlight w:val="none"/>
              </w:rPr>
            </w:pPr>
            <w:r>
              <w:rPr>
                <w:rFonts w:hint="eastAsia" w:ascii="宋体" w:hAnsi="宋体"/>
                <w:color w:val="auto"/>
                <w:szCs w:val="21"/>
                <w:highlight w:val="none"/>
              </w:rPr>
              <w:t>《残疾人福利性单位声明函》</w:t>
            </w:r>
          </w:p>
        </w:tc>
        <w:tc>
          <w:tcPr>
            <w:tcW w:w="1968" w:type="dxa"/>
            <w:noWrap w:val="0"/>
            <w:vAlign w:val="center"/>
          </w:tcPr>
          <w:p>
            <w:pPr>
              <w:spacing w:line="360" w:lineRule="auto"/>
              <w:rPr>
                <w:rFonts w:ascii="宋体" w:hAnsi="宋体"/>
                <w:color w:val="auto"/>
                <w:szCs w:val="21"/>
                <w:highlight w:val="none"/>
              </w:rPr>
            </w:pPr>
          </w:p>
        </w:tc>
        <w:tc>
          <w:tcPr>
            <w:tcW w:w="1491" w:type="dxa"/>
            <w:noWrap w:val="0"/>
            <w:vAlign w:val="center"/>
          </w:tcPr>
          <w:p>
            <w:pPr>
              <w:spacing w:line="360" w:lineRule="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646"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3</w:t>
            </w:r>
          </w:p>
        </w:tc>
        <w:tc>
          <w:tcPr>
            <w:tcW w:w="4572" w:type="dxa"/>
            <w:noWrap w:val="0"/>
            <w:vAlign w:val="center"/>
          </w:tcPr>
          <w:p>
            <w:pPr>
              <w:snapToGrid w:val="0"/>
              <w:spacing w:line="360" w:lineRule="auto"/>
              <w:rPr>
                <w:rFonts w:ascii="宋体" w:hAnsi="宋体"/>
                <w:iCs/>
                <w:color w:val="auto"/>
                <w:szCs w:val="21"/>
                <w:highlight w:val="none"/>
              </w:rPr>
            </w:pPr>
            <w:r>
              <w:rPr>
                <w:rFonts w:ascii="宋体" w:hAnsi="宋体"/>
                <w:iCs/>
                <w:color w:val="auto"/>
                <w:szCs w:val="21"/>
                <w:highlight w:val="none"/>
              </w:rPr>
              <w:t>……</w:t>
            </w:r>
          </w:p>
        </w:tc>
        <w:tc>
          <w:tcPr>
            <w:tcW w:w="1968" w:type="dxa"/>
            <w:noWrap w:val="0"/>
            <w:vAlign w:val="center"/>
          </w:tcPr>
          <w:p>
            <w:pPr>
              <w:spacing w:line="360" w:lineRule="auto"/>
              <w:rPr>
                <w:rFonts w:ascii="宋体" w:hAnsi="宋体"/>
                <w:color w:val="auto"/>
                <w:szCs w:val="21"/>
                <w:highlight w:val="none"/>
              </w:rPr>
            </w:pPr>
          </w:p>
        </w:tc>
        <w:tc>
          <w:tcPr>
            <w:tcW w:w="1491" w:type="dxa"/>
            <w:noWrap w:val="0"/>
            <w:vAlign w:val="center"/>
          </w:tcPr>
          <w:p>
            <w:pPr>
              <w:spacing w:line="360" w:lineRule="auto"/>
              <w:rPr>
                <w:rFonts w:ascii="宋体" w:hAnsi="宋体"/>
                <w:color w:val="auto"/>
                <w:szCs w:val="21"/>
                <w:highlight w:val="none"/>
              </w:rPr>
            </w:pPr>
          </w:p>
        </w:tc>
      </w:tr>
    </w:tbl>
    <w:p>
      <w:pPr>
        <w:spacing w:line="360" w:lineRule="auto"/>
        <w:rPr>
          <w:rFonts w:hint="eastAsia" w:ascii="宋体" w:hAnsi="宋体"/>
          <w:b/>
          <w:color w:val="auto"/>
          <w:sz w:val="32"/>
          <w:szCs w:val="32"/>
          <w:highlight w:val="none"/>
        </w:rPr>
      </w:pPr>
    </w:p>
    <w:p>
      <w:pPr>
        <w:widowControl/>
        <w:spacing w:line="360" w:lineRule="auto"/>
        <w:jc w:val="left"/>
        <w:rPr>
          <w:rFonts w:ascii="宋体" w:hAnsi="宋体" w:cs="Arial"/>
          <w:b/>
          <w:bCs/>
          <w:color w:val="auto"/>
          <w:highlight w:val="none"/>
        </w:rPr>
      </w:pPr>
    </w:p>
    <w:p>
      <w:pPr>
        <w:spacing w:before="312" w:beforeLines="100" w:after="312" w:afterLines="100" w:line="360" w:lineRule="auto"/>
        <w:jc w:val="center"/>
        <w:rPr>
          <w:rFonts w:hint="eastAsia"/>
          <w:b/>
          <w:bCs/>
          <w:color w:val="auto"/>
          <w:highlight w:val="none"/>
        </w:rPr>
      </w:pPr>
      <w:r>
        <w:rPr>
          <w:b/>
          <w:bCs/>
          <w:color w:val="auto"/>
          <w:highlight w:val="none"/>
        </w:rPr>
        <w:br w:type="page"/>
      </w:r>
      <w:r>
        <w:rPr>
          <w:rFonts w:hint="eastAsia"/>
          <w:b/>
          <w:bCs/>
          <w:color w:val="auto"/>
          <w:highlight w:val="none"/>
        </w:rPr>
        <w:t>中小企业声明函（工程、服务）</w:t>
      </w:r>
    </w:p>
    <w:p>
      <w:pPr>
        <w:spacing w:line="360" w:lineRule="auto"/>
        <w:ind w:firstLine="420" w:firstLineChars="200"/>
        <w:jc w:val="left"/>
        <w:rPr>
          <w:rFonts w:hint="eastAsia"/>
          <w:color w:val="auto"/>
          <w:highlight w:val="none"/>
        </w:rPr>
      </w:pPr>
      <w:r>
        <w:rPr>
          <w:rFonts w:hint="eastAsia"/>
          <w:color w:val="auto"/>
          <w:highlight w:val="none"/>
        </w:rPr>
        <w:t>本公司（联合体）郑重声明，根据《政府采购促进中小企业发展管理办法》（财库﹝2020﹞46 号）的规定，本公司参加</w:t>
      </w:r>
      <w:r>
        <w:rPr>
          <w:rFonts w:hint="eastAsia"/>
          <w:color w:val="auto"/>
          <w:highlight w:val="none"/>
          <w:u w:val="single"/>
          <w:lang w:val="en-US" w:eastAsia="zh-CN"/>
        </w:rPr>
        <w:t xml:space="preserve"> 扬州高等职业技术学校 </w:t>
      </w:r>
      <w:r>
        <w:rPr>
          <w:rFonts w:hint="eastAsia"/>
          <w:color w:val="auto"/>
          <w:highlight w:val="none"/>
        </w:rPr>
        <w:t>的</w:t>
      </w:r>
      <w:r>
        <w:rPr>
          <w:rFonts w:hint="eastAsia"/>
          <w:color w:val="auto"/>
          <w:highlight w:val="none"/>
          <w:u w:val="single"/>
          <w:lang w:val="en-US" w:eastAsia="zh-CN"/>
        </w:rPr>
        <w:t xml:space="preserve">  数智企业经营管理沙盘项目  </w:t>
      </w:r>
      <w:r>
        <w:rPr>
          <w:rFonts w:hint="eastAsia"/>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jc w:val="left"/>
        <w:rPr>
          <w:rFonts w:hint="eastAsia" w:eastAsia="宋体"/>
          <w:color w:val="auto"/>
          <w:highlight w:val="none"/>
          <w:u w:val="single"/>
          <w:lang w:eastAsia="zh-CN"/>
        </w:rPr>
      </w:pPr>
      <w:r>
        <w:rPr>
          <w:rFonts w:hint="eastAsia"/>
          <w:color w:val="auto"/>
          <w:highlight w:val="none"/>
        </w:rPr>
        <w:t xml:space="preserve">1. </w:t>
      </w:r>
      <w:r>
        <w:rPr>
          <w:rFonts w:hint="eastAsia"/>
          <w:color w:val="auto"/>
          <w:highlight w:val="none"/>
          <w:u w:val="single"/>
        </w:rPr>
        <w:t xml:space="preserve">（标的名称） </w:t>
      </w:r>
      <w:r>
        <w:rPr>
          <w:rFonts w:hint="eastAsia"/>
          <w:color w:val="auto"/>
          <w:highlight w:val="none"/>
        </w:rPr>
        <w:t>，属于</w:t>
      </w:r>
      <w:r>
        <w:rPr>
          <w:rFonts w:hint="eastAsia"/>
          <w:color w:val="auto"/>
          <w:highlight w:val="none"/>
          <w:u w:val="single"/>
          <w:lang w:val="en-US" w:eastAsia="zh-CN"/>
        </w:rPr>
        <w:t>软件和信息技术服务业</w:t>
      </w:r>
      <w:r>
        <w:rPr>
          <w:rFonts w:hint="eastAsia"/>
          <w:b/>
          <w:bCs/>
          <w:color w:val="auto"/>
          <w:highlight w:val="none"/>
          <w:u w:val="single"/>
        </w:rPr>
        <w:t>（该行业类别不可修改）</w:t>
      </w:r>
      <w:r>
        <w:rPr>
          <w:rFonts w:hint="eastAsia"/>
          <w:color w:val="auto"/>
          <w:highlight w:val="none"/>
        </w:rPr>
        <w:t>；承建（承接）企业为</w:t>
      </w:r>
      <w:r>
        <w:rPr>
          <w:rFonts w:hint="eastAsia"/>
          <w:color w:val="auto"/>
          <w:highlight w:val="none"/>
          <w:u w:val="single"/>
        </w:rPr>
        <w:t>（企业名称）</w:t>
      </w:r>
      <w:r>
        <w:rPr>
          <w:rFonts w:hint="eastAsia"/>
          <w:color w:val="auto"/>
          <w:highlight w:val="none"/>
        </w:rPr>
        <w:t>，从业人员</w:t>
      </w:r>
      <w:r>
        <w:rPr>
          <w:rFonts w:hint="eastAsia"/>
          <w:color w:val="auto"/>
          <w:highlight w:val="none"/>
          <w:u w:val="single"/>
        </w:rPr>
        <w:t xml:space="preserve">      </w:t>
      </w:r>
      <w:r>
        <w:rPr>
          <w:rFonts w:hint="eastAsia"/>
          <w:color w:val="auto"/>
          <w:highlight w:val="none"/>
        </w:rPr>
        <w:t>人，营业收入为</w:t>
      </w:r>
      <w:r>
        <w:rPr>
          <w:rFonts w:hint="eastAsia"/>
          <w:color w:val="auto"/>
          <w:highlight w:val="none"/>
          <w:u w:val="single"/>
        </w:rPr>
        <w:t xml:space="preserve">      </w:t>
      </w:r>
      <w:r>
        <w:rPr>
          <w:rFonts w:hint="eastAsia"/>
          <w:color w:val="auto"/>
          <w:highlight w:val="none"/>
        </w:rPr>
        <w:t>万元，资产总额为</w:t>
      </w:r>
      <w:r>
        <w:rPr>
          <w:rFonts w:hint="eastAsia"/>
          <w:color w:val="auto"/>
          <w:highlight w:val="none"/>
          <w:u w:val="single"/>
        </w:rPr>
        <w:t xml:space="preserve">       </w:t>
      </w:r>
      <w:r>
        <w:rPr>
          <w:rFonts w:hint="eastAsia"/>
          <w:color w:val="auto"/>
          <w:highlight w:val="none"/>
        </w:rPr>
        <w:t>万元</w:t>
      </w:r>
      <w:r>
        <w:rPr>
          <w:color w:val="auto"/>
          <w:highlight w:val="none"/>
          <w:lang w:eastAsia="en-US"/>
        </w:rPr>
        <w:fldChar w:fldCharType="begin"/>
      </w:r>
      <w:r>
        <w:rPr>
          <w:rFonts w:ascii="仿宋" w:eastAsia="Times New Roman"/>
          <w:color w:val="auto"/>
          <w:spacing w:val="-1"/>
          <w:highlight w:val="none"/>
          <w:vertAlign w:val="superscript"/>
        </w:rPr>
        <w:instrText xml:space="preserve"> HYPERLINK \l "br1" </w:instrText>
      </w:r>
      <w:r>
        <w:rPr>
          <w:color w:val="auto"/>
          <w:highlight w:val="none"/>
          <w:lang w:eastAsia="en-US"/>
        </w:rPr>
        <w:fldChar w:fldCharType="separate"/>
      </w:r>
      <w:r>
        <w:rPr>
          <w:rFonts w:ascii="仿宋" w:eastAsia="Times New Roman"/>
          <w:color w:val="auto"/>
          <w:spacing w:val="-1"/>
          <w:highlight w:val="none"/>
          <w:vertAlign w:val="superscript"/>
        </w:rPr>
        <w:t>1</w:t>
      </w:r>
      <w:r>
        <w:rPr>
          <w:color w:val="auto"/>
          <w:highlight w:val="none"/>
          <w:lang w:eastAsia="en-US"/>
        </w:rPr>
        <w:fldChar w:fldCharType="end"/>
      </w:r>
      <w:r>
        <w:rPr>
          <w:rFonts w:hint="eastAsia"/>
          <w:color w:val="auto"/>
          <w:highlight w:val="none"/>
        </w:rPr>
        <w:t>，属于</w:t>
      </w:r>
      <w:r>
        <w:rPr>
          <w:rFonts w:hint="eastAsia"/>
          <w:color w:val="auto"/>
          <w:highlight w:val="none"/>
          <w:u w:val="single"/>
        </w:rPr>
        <w:t>（□中型企业、□小型企业、□微型企业）；</w:t>
      </w:r>
      <w:r>
        <w:rPr>
          <w:rFonts w:hint="eastAsia"/>
          <w:color w:val="auto"/>
          <w:highlight w:val="none"/>
          <w:u w:val="single"/>
          <w:lang w:eastAsia="zh-CN"/>
        </w:rPr>
        <w:t>（</w:t>
      </w:r>
      <w:r>
        <w:rPr>
          <w:rFonts w:hint="eastAsia"/>
          <w:color w:val="auto"/>
          <w:highlight w:val="none"/>
          <w:u w:val="single"/>
          <w:lang w:val="en-US" w:eastAsia="zh-CN"/>
        </w:rPr>
        <w:t>对应类型前打勾</w:t>
      </w:r>
      <w:r>
        <w:rPr>
          <w:rFonts w:hint="eastAsia"/>
          <w:color w:val="auto"/>
          <w:highlight w:val="none"/>
          <w:u w:val="single"/>
          <w:lang w:eastAsia="zh-CN"/>
        </w:rPr>
        <w:t>）</w:t>
      </w:r>
    </w:p>
    <w:p>
      <w:pPr>
        <w:spacing w:line="360" w:lineRule="auto"/>
        <w:ind w:firstLine="420" w:firstLineChars="200"/>
        <w:jc w:val="left"/>
        <w:rPr>
          <w:rFonts w:hint="eastAsia"/>
          <w:color w:val="auto"/>
          <w:highlight w:val="none"/>
        </w:rPr>
      </w:pPr>
      <w:r>
        <w:rPr>
          <w:rFonts w:hint="eastAsia"/>
          <w:color w:val="auto"/>
          <w:highlight w:val="none"/>
        </w:rPr>
        <w:t>……</w:t>
      </w:r>
    </w:p>
    <w:p>
      <w:pPr>
        <w:spacing w:line="360" w:lineRule="auto"/>
        <w:ind w:firstLine="420" w:firstLineChars="200"/>
        <w:jc w:val="left"/>
        <w:rPr>
          <w:rFonts w:hint="eastAsia"/>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spacing w:line="360" w:lineRule="auto"/>
        <w:ind w:firstLine="420" w:firstLineChars="200"/>
        <w:jc w:val="left"/>
        <w:rPr>
          <w:rFonts w:hint="eastAsia"/>
          <w:color w:val="auto"/>
          <w:highlight w:val="none"/>
        </w:rPr>
      </w:pPr>
      <w:r>
        <w:rPr>
          <w:rFonts w:hint="eastAsia"/>
          <w:color w:val="auto"/>
          <w:highlight w:val="none"/>
        </w:rPr>
        <w:t>本企业对上述声明内容的真实性负责。如有虚假，将依法承担相应责任。</w:t>
      </w:r>
    </w:p>
    <w:p>
      <w:pPr>
        <w:spacing w:line="360" w:lineRule="auto"/>
        <w:rPr>
          <w:rFonts w:ascii="宋体" w:hAnsi="宋体"/>
          <w:color w:val="auto"/>
          <w:highlight w:val="none"/>
        </w:rPr>
      </w:pPr>
      <w:r>
        <w:rPr>
          <w:rFonts w:hint="eastAsia" w:ascii="宋体" w:hAnsi="宋体"/>
          <w:b/>
          <w:bCs/>
          <w:color w:val="auto"/>
          <w:highlight w:val="none"/>
        </w:rPr>
        <w:t>注</w:t>
      </w:r>
      <w:r>
        <w:rPr>
          <w:rFonts w:hint="eastAsia" w:ascii="宋体" w:hAnsi="宋体"/>
          <w:color w:val="auto"/>
          <w:highlight w:val="none"/>
        </w:rPr>
        <w:t>：1、</w:t>
      </w:r>
      <w:r>
        <w:rPr>
          <w:rFonts w:hint="eastAsia"/>
          <w:color w:val="auto"/>
          <w:highlight w:val="none"/>
        </w:rPr>
        <w:t>从业人员（不仅指在职职工）、营业收入、资产总额填报上一年度数据，无上一年度数据的新成立企业可不填报。</w:t>
      </w:r>
    </w:p>
    <w:p>
      <w:pPr>
        <w:spacing w:line="360" w:lineRule="auto"/>
        <w:ind w:firstLine="420" w:firstLineChars="200"/>
        <w:rPr>
          <w:rFonts w:ascii="宋体" w:hAnsi="宋体"/>
          <w:color w:val="auto"/>
          <w:highlight w:val="none"/>
        </w:rPr>
      </w:pPr>
      <w:r>
        <w:rPr>
          <w:rFonts w:hint="eastAsia" w:ascii="宋体" w:hAnsi="宋体"/>
          <w:color w:val="auto"/>
          <w:highlight w:val="none"/>
        </w:rPr>
        <w:t>2、供应商如不提供此声明函，价格将不做相应扣除。</w:t>
      </w:r>
    </w:p>
    <w:p>
      <w:pPr>
        <w:spacing w:line="360" w:lineRule="auto"/>
        <w:rPr>
          <w:rFonts w:ascii="宋体" w:hAnsi="宋体"/>
          <w:color w:val="auto"/>
          <w:highlight w:val="none"/>
        </w:rPr>
      </w:pPr>
      <w:r>
        <w:rPr>
          <w:rFonts w:hint="eastAsia" w:ascii="宋体" w:hAnsi="宋体"/>
          <w:color w:val="auto"/>
          <w:highlight w:val="none"/>
        </w:rPr>
        <w:t xml:space="preserve">    3、企业声明函请完整填写，中标后将公示。</w:t>
      </w:r>
    </w:p>
    <w:p>
      <w:pPr>
        <w:spacing w:line="360" w:lineRule="auto"/>
        <w:ind w:firstLine="420" w:firstLineChars="200"/>
        <w:jc w:val="left"/>
        <w:rPr>
          <w:rFonts w:hint="eastAsia"/>
          <w:color w:val="auto"/>
          <w:highlight w:val="none"/>
        </w:rPr>
      </w:pPr>
      <w:r>
        <w:rPr>
          <w:rFonts w:hint="eastAsia"/>
          <w:color w:val="auto"/>
          <w:highlight w:val="none"/>
        </w:rPr>
        <w:t>4、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pPr>
        <w:spacing w:line="360" w:lineRule="auto"/>
        <w:ind w:firstLine="420" w:firstLineChars="200"/>
        <w:jc w:val="left"/>
        <w:rPr>
          <w:rFonts w:hint="eastAsia"/>
          <w:color w:val="auto"/>
          <w:highlight w:val="none"/>
        </w:rPr>
      </w:pPr>
      <w:r>
        <w:rPr>
          <w:rFonts w:hint="eastAsia"/>
          <w:color w:val="auto"/>
          <w:highlight w:val="none"/>
        </w:rPr>
        <w:t>5、中小企业不得属于大企业的分支机构，不得存在控股股东为大企业的情形，不得存在与大企业的负责人为同一人的情形。</w:t>
      </w:r>
    </w:p>
    <w:p>
      <w:pPr>
        <w:spacing w:line="360" w:lineRule="auto"/>
        <w:ind w:firstLine="420" w:firstLineChars="200"/>
        <w:jc w:val="left"/>
        <w:rPr>
          <w:color w:val="auto"/>
          <w:highlight w:val="none"/>
        </w:rPr>
      </w:pPr>
      <w:r>
        <w:rPr>
          <w:rFonts w:hint="eastAsia"/>
          <w:color w:val="auto"/>
          <w:highlight w:val="none"/>
        </w:rPr>
        <w:t>6、《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 。</w:t>
      </w:r>
    </w:p>
    <w:p>
      <w:pPr>
        <w:spacing w:line="360" w:lineRule="auto"/>
        <w:ind w:firstLine="4620" w:firstLineChars="2200"/>
        <w:jc w:val="left"/>
        <w:rPr>
          <w:rFonts w:hint="eastAsia"/>
          <w:color w:val="auto"/>
          <w:highlight w:val="none"/>
        </w:rPr>
      </w:pPr>
      <w:r>
        <w:rPr>
          <w:rFonts w:hint="eastAsia"/>
          <w:color w:val="auto"/>
          <w:highlight w:val="none"/>
        </w:rPr>
        <w:t>企业名称（盖章）：</w:t>
      </w:r>
    </w:p>
    <w:p>
      <w:pPr>
        <w:spacing w:line="360" w:lineRule="auto"/>
        <w:ind w:firstLine="4620" w:firstLineChars="2200"/>
        <w:jc w:val="left"/>
        <w:rPr>
          <w:rFonts w:hint="eastAsia"/>
          <w:color w:val="auto"/>
          <w:highlight w:val="none"/>
        </w:rPr>
      </w:pPr>
      <w:r>
        <w:rPr>
          <w:rFonts w:hint="eastAsia"/>
          <w:color w:val="auto"/>
          <w:highlight w:val="none"/>
        </w:rPr>
        <w:t>日 期：</w:t>
      </w:r>
    </w:p>
    <w:p>
      <w:pPr>
        <w:pStyle w:val="4"/>
        <w:widowControl/>
        <w:spacing w:before="300" w:after="300" w:line="360" w:lineRule="auto"/>
        <w:jc w:val="center"/>
        <w:rPr>
          <w:rFonts w:ascii="宋体" w:hAnsi="宋体"/>
          <w:color w:val="auto"/>
          <w:sz w:val="21"/>
          <w:szCs w:val="21"/>
          <w:highlight w:val="none"/>
        </w:rPr>
      </w:pPr>
      <w:bookmarkStart w:id="135" w:name="_Toc109304977"/>
      <w:r>
        <w:rPr>
          <w:rFonts w:hint="eastAsia" w:ascii="宋体" w:hAnsi="宋体" w:cs="微软雅黑"/>
          <w:bCs w:val="0"/>
          <w:color w:val="auto"/>
          <w:sz w:val="21"/>
          <w:szCs w:val="21"/>
          <w:highlight w:val="none"/>
        </w:rPr>
        <w:t>中小微企业划型标准</w:t>
      </w:r>
      <w:bookmarkEnd w:id="135"/>
      <w:r>
        <w:rPr>
          <w:rFonts w:hint="eastAsia" w:ascii="宋体" w:hAnsi="宋体" w:cs="微软雅黑"/>
          <w:bCs w:val="0"/>
          <w:color w:val="auto"/>
          <w:sz w:val="21"/>
          <w:szCs w:val="21"/>
          <w:highlight w:val="none"/>
        </w:rPr>
        <w:t> </w:t>
      </w:r>
    </w:p>
    <w:p>
      <w:pPr>
        <w:pStyle w:val="19"/>
        <w:widowControl/>
        <w:spacing w:before="300" w:after="452" w:line="360" w:lineRule="auto"/>
        <w:ind w:firstLine="420"/>
        <w:rPr>
          <w:rFonts w:hint="eastAsia" w:ascii="宋体" w:hAnsi="宋体"/>
          <w:color w:val="auto"/>
          <w:sz w:val="21"/>
          <w:szCs w:val="21"/>
          <w:highlight w:val="none"/>
        </w:rPr>
      </w:pPr>
      <w:r>
        <w:rPr>
          <w:rFonts w:hint="eastAsia" w:ascii="宋体" w:hAnsi="宋体" w:cs="仿宋"/>
          <w:color w:val="auto"/>
          <w:sz w:val="21"/>
          <w:szCs w:val="21"/>
          <w:highlight w:val="none"/>
        </w:rPr>
        <w:t>    </w:t>
      </w:r>
      <w:r>
        <w:rPr>
          <w:rStyle w:val="23"/>
          <w:rFonts w:hint="eastAsia" w:ascii="宋体" w:hAnsi="宋体" w:cs="仿宋"/>
          <w:color w:val="auto"/>
          <w:sz w:val="21"/>
          <w:szCs w:val="21"/>
          <w:highlight w:val="none"/>
        </w:rPr>
        <w:t>中小微企业划型标准如下：</w:t>
      </w:r>
    </w:p>
    <w:tbl>
      <w:tblPr>
        <w:tblStyle w:val="20"/>
        <w:tblW w:w="0" w:type="auto"/>
        <w:jc w:val="center"/>
        <w:tblCellSpacing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1739"/>
        <w:gridCol w:w="825"/>
        <w:gridCol w:w="1769"/>
        <w:gridCol w:w="1709"/>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行业名称</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指标名称</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计量单位</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中型</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小型</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4"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农、林、牧、渔</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50≤Y＜500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工业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2000≤Y＜40000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建筑业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6000≤Y＜80000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300≤Y＜6000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5000≤Z＜80000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300≤Z＜5000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批发业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20≤X＜200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5≤X＜20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5000≤Y＜40000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零售业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10≤X＜50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100≤Y＜500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交通运输业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200≤Y＜3000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仓储业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100≤X＜200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邮政业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2000≤Y＜30000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住宿业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餐饮业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100≤Y＜2000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信息传输业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100≤X＜2000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1000≤Y＜100000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软件和信息技术服务业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房地产开发经营</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1000≤Y＜200000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5000≤Z＜10000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2000≤Y＜5000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物业管理</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300≤X＜1000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营业收入（Y）</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1000≤Y＜5000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500≤Y＜1000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restart"/>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租赁和商务服务业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vMerge w:val="continue"/>
            <w:noWrap w:val="0"/>
            <w:vAlign w:val="center"/>
          </w:tcPr>
          <w:p>
            <w:pPr>
              <w:spacing w:line="360" w:lineRule="auto"/>
              <w:jc w:val="center"/>
              <w:rPr>
                <w:rFonts w:hint="eastAsia"/>
                <w:color w:val="auto"/>
                <w:highlight w:val="none"/>
              </w:rPr>
            </w:pP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资产总额（Z）</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万元</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8000≤Z＜120000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100≤Z＜8000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tblCellSpacing w:w="15" w:type="dxa"/>
          <w:jc w:val="center"/>
        </w:trPr>
        <w:tc>
          <w:tcPr>
            <w:tcW w:w="1401"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其他未列明行业</w:t>
            </w:r>
          </w:p>
        </w:tc>
        <w:tc>
          <w:tcPr>
            <w:tcW w:w="170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从业人员（X）</w:t>
            </w:r>
          </w:p>
        </w:tc>
        <w:tc>
          <w:tcPr>
            <w:tcW w:w="79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人</w:t>
            </w:r>
          </w:p>
        </w:tc>
        <w:tc>
          <w:tcPr>
            <w:tcW w:w="173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100≤X＜300</w:t>
            </w:r>
          </w:p>
        </w:tc>
        <w:tc>
          <w:tcPr>
            <w:tcW w:w="1679"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10≤X＜100</w:t>
            </w:r>
          </w:p>
        </w:tc>
        <w:tc>
          <w:tcPr>
            <w:tcW w:w="1455" w:type="dxa"/>
            <w:noWrap w:val="0"/>
            <w:tcMar>
              <w:top w:w="0" w:type="dxa"/>
              <w:left w:w="105" w:type="dxa"/>
              <w:bottom w:w="0" w:type="dxa"/>
              <w:right w:w="105" w:type="dxa"/>
            </w:tcMar>
            <w:vAlign w:val="center"/>
          </w:tcPr>
          <w:p>
            <w:pPr>
              <w:spacing w:line="360" w:lineRule="auto"/>
              <w:jc w:val="center"/>
              <w:rPr>
                <w:rFonts w:hint="eastAsia"/>
                <w:color w:val="auto"/>
                <w:highlight w:val="none"/>
              </w:rPr>
            </w:pPr>
            <w:r>
              <w:rPr>
                <w:rFonts w:hint="eastAsia"/>
                <w:color w:val="auto"/>
                <w:highlight w:val="none"/>
              </w:rPr>
              <w:t>X＜10</w:t>
            </w:r>
          </w:p>
        </w:tc>
      </w:tr>
    </w:tbl>
    <w:p>
      <w:pPr>
        <w:pStyle w:val="19"/>
        <w:widowControl/>
        <w:spacing w:before="300" w:after="452" w:line="360" w:lineRule="auto"/>
        <w:ind w:firstLine="420"/>
        <w:rPr>
          <w:rStyle w:val="23"/>
          <w:rFonts w:ascii="宋体" w:hAnsi="宋体" w:cs="仿宋"/>
          <w:color w:val="auto"/>
          <w:sz w:val="21"/>
          <w:szCs w:val="21"/>
          <w:highlight w:val="none"/>
        </w:rPr>
      </w:pPr>
      <w:r>
        <w:rPr>
          <w:rStyle w:val="23"/>
          <w:rFonts w:hint="eastAsia" w:ascii="宋体" w:hAnsi="宋体" w:cs="仿宋"/>
          <w:color w:val="auto"/>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pacing w:line="360" w:lineRule="auto"/>
        <w:jc w:val="center"/>
        <w:rPr>
          <w:rFonts w:hint="eastAsia"/>
          <w:color w:val="auto"/>
          <w:kern w:val="0"/>
          <w:highlight w:val="none"/>
        </w:rPr>
      </w:pPr>
      <w:r>
        <w:rPr>
          <w:rStyle w:val="23"/>
          <w:rFonts w:ascii="宋体" w:hAnsi="宋体" w:cs="仿宋"/>
          <w:color w:val="auto"/>
          <w:szCs w:val="21"/>
          <w:highlight w:val="none"/>
        </w:rPr>
        <w:br w:type="page"/>
      </w:r>
      <w:r>
        <w:rPr>
          <w:rFonts w:hint="eastAsia" w:ascii="宋体" w:hAnsi="宋体"/>
          <w:b/>
          <w:bCs/>
          <w:color w:val="auto"/>
          <w:highlight w:val="none"/>
        </w:rPr>
        <w:t>残疾人福利性单位声明函</w:t>
      </w:r>
    </w:p>
    <w:p>
      <w:pPr>
        <w:spacing w:line="360" w:lineRule="auto"/>
        <w:ind w:firstLine="624" w:firstLineChars="200"/>
        <w:rPr>
          <w:rFonts w:hint="eastAsia" w:ascii="仿宋_GB2312" w:eastAsia="仿宋_GB2312"/>
          <w:color w:val="auto"/>
          <w:spacing w:val="6"/>
          <w:sz w:val="30"/>
          <w:szCs w:val="30"/>
          <w:highlight w:val="none"/>
        </w:rPr>
      </w:pP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项目采购活动提供本单位制造的产品或服务（由本单位承担工程/提供服务），或者提供其他残疾人福利性单位制造的产品或服务（不包括使用非残疾人福利性单位注册商标的产品或服务）。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本单位在本次政府采购活动中提供的残疾人福利单位产品报价合计为人民币（大写）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圆整（￥：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ind w:firstLine="420" w:firstLineChars="200"/>
        <w:rPr>
          <w:rFonts w:hint="eastAsia"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（备注：1、供应商如不提供此声明函，价格将不做相应扣除。2、成交供应商为残疾人福利单位的，此声明函将随成交结果同时公告，接受社会监督）</w:t>
      </w:r>
    </w:p>
    <w:p>
      <w:pPr>
        <w:spacing w:line="360" w:lineRule="auto"/>
        <w:ind w:firstLine="444" w:firstLineChars="200"/>
        <w:rPr>
          <w:rFonts w:ascii="仿宋_GB2312" w:eastAsia="仿宋_GB2312"/>
          <w:color w:val="auto"/>
          <w:spacing w:val="6"/>
          <w:szCs w:val="21"/>
          <w:highlight w:val="none"/>
        </w:rPr>
      </w:pPr>
    </w:p>
    <w:p>
      <w:pPr>
        <w:tabs>
          <w:tab w:val="left" w:pos="4860"/>
        </w:tabs>
        <w:spacing w:line="360" w:lineRule="auto"/>
        <w:ind w:right="1560" w:firstLine="444" w:firstLineChars="200"/>
        <w:jc w:val="center"/>
        <w:rPr>
          <w:rFonts w:ascii="宋体" w:hAnsi="宋体"/>
          <w:color w:val="auto"/>
          <w:szCs w:val="21"/>
          <w:highlight w:val="none"/>
        </w:rPr>
      </w:pPr>
      <w:r>
        <w:rPr>
          <w:rFonts w:hint="eastAsia" w:ascii="仿宋_GB2312" w:eastAsia="仿宋_GB2312"/>
          <w:color w:val="auto"/>
          <w:spacing w:val="6"/>
          <w:szCs w:val="21"/>
          <w:highlight w:val="none"/>
        </w:rPr>
        <w:t xml:space="preserve">             </w:t>
      </w:r>
      <w:r>
        <w:rPr>
          <w:rFonts w:hint="eastAsia" w:ascii="宋体" w:hAnsi="宋体"/>
          <w:color w:val="auto"/>
          <w:szCs w:val="21"/>
          <w:highlight w:val="none"/>
        </w:rPr>
        <w:t xml:space="preserve">               供应商全称（盖章）：</w:t>
      </w:r>
    </w:p>
    <w:p>
      <w:pPr>
        <w:tabs>
          <w:tab w:val="left" w:pos="4860"/>
        </w:tabs>
        <w:spacing w:line="360" w:lineRule="auto"/>
        <w:ind w:right="1560" w:firstLine="420" w:firstLineChars="200"/>
        <w:jc w:val="center"/>
        <w:rPr>
          <w:rFonts w:ascii="宋体" w:hAnsi="宋体"/>
          <w:color w:val="auto"/>
          <w:szCs w:val="21"/>
          <w:highlight w:val="none"/>
        </w:rPr>
      </w:pPr>
      <w:r>
        <w:rPr>
          <w:rFonts w:hint="eastAsia" w:ascii="宋体" w:hAnsi="宋体"/>
          <w:color w:val="auto"/>
          <w:szCs w:val="21"/>
          <w:highlight w:val="none"/>
        </w:rPr>
        <w:t xml:space="preserve">                              日  期：</w:t>
      </w:r>
    </w:p>
    <w:p>
      <w:pPr>
        <w:spacing w:line="360" w:lineRule="auto"/>
        <w:jc w:val="center"/>
        <w:rPr>
          <w:rStyle w:val="38"/>
          <w:rFonts w:hint="eastAsia"/>
          <w:color w:val="auto"/>
          <w:highlight w:val="none"/>
        </w:rPr>
      </w:pPr>
      <w:r>
        <w:rPr>
          <w:rFonts w:ascii="宋体" w:hAnsi="宋体"/>
          <w:b/>
          <w:bCs/>
          <w:color w:val="auto"/>
          <w:sz w:val="32"/>
          <w:szCs w:val="32"/>
          <w:highlight w:val="none"/>
        </w:rPr>
        <w:br w:type="page"/>
      </w:r>
      <w:r>
        <w:rPr>
          <w:rStyle w:val="38"/>
          <w:rFonts w:hint="eastAsia"/>
          <w:color w:val="auto"/>
          <w:highlight w:val="none"/>
        </w:rPr>
        <w:t>四、</w:t>
      </w:r>
      <w:r>
        <w:rPr>
          <w:rStyle w:val="38"/>
          <w:rFonts w:hint="eastAsia" w:eastAsia="宋体"/>
          <w:color w:val="auto"/>
          <w:highlight w:val="none"/>
          <w:lang w:eastAsia="zh-CN"/>
        </w:rPr>
        <w:t>谈判</w:t>
      </w:r>
      <w:r>
        <w:rPr>
          <w:rStyle w:val="38"/>
          <w:rFonts w:hint="eastAsia"/>
          <w:color w:val="auto"/>
          <w:highlight w:val="none"/>
        </w:rPr>
        <w:t>响应报价表</w:t>
      </w:r>
    </w:p>
    <w:p>
      <w:pPr>
        <w:spacing w:line="360" w:lineRule="auto"/>
        <w:rPr>
          <w:rFonts w:hint="eastAsia" w:ascii="宋体" w:hAnsi="宋体"/>
          <w:color w:val="auto"/>
          <w:highlight w:val="none"/>
        </w:rPr>
      </w:pPr>
      <w:r>
        <w:rPr>
          <w:rFonts w:hint="eastAsia" w:ascii="宋体" w:hAnsi="宋体"/>
          <w:color w:val="auto"/>
          <w:highlight w:val="none"/>
        </w:rPr>
        <w:t xml:space="preserve">    </w:t>
      </w:r>
    </w:p>
    <w:p>
      <w:pPr>
        <w:pStyle w:val="13"/>
        <w:spacing w:line="360" w:lineRule="auto"/>
        <w:ind w:firstLine="210" w:firstLineChars="100"/>
        <w:rPr>
          <w:rFonts w:hint="eastAsia" w:ascii="宋体" w:hAnsi="宋体" w:cs="宋体"/>
          <w:color w:val="auto"/>
          <w:sz w:val="21"/>
          <w:szCs w:val="21"/>
          <w:highlight w:val="none"/>
        </w:rPr>
      </w:pPr>
      <w:bookmarkStart w:id="136" w:name="_Toc109304978"/>
      <w:r>
        <w:rPr>
          <w:rFonts w:hint="eastAsia" w:ascii="宋体" w:hAnsi="宋体" w:cs="宋体"/>
          <w:color w:val="auto"/>
          <w:sz w:val="21"/>
          <w:szCs w:val="21"/>
          <w:highlight w:val="none"/>
        </w:rPr>
        <w:t xml:space="preserve">项目名称： </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xml:space="preserve">项目编号：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6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2338" w:type="dxa"/>
            <w:tcBorders>
              <w:top w:val="single" w:color="auto" w:sz="4" w:space="0"/>
              <w:left w:val="single" w:color="auto" w:sz="4" w:space="0"/>
              <w:bottom w:val="single" w:color="auto" w:sz="4" w:space="0"/>
              <w:right w:val="single" w:color="auto" w:sz="4" w:space="0"/>
            </w:tcBorders>
            <w:noWrap w:val="0"/>
            <w:vAlign w:val="center"/>
          </w:tcPr>
          <w:p>
            <w:pPr>
              <w:pStyle w:val="8"/>
              <w:adjustRightInd w:val="0"/>
              <w:snapToGrid w:val="0"/>
              <w:spacing w:line="30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服务项目名称</w:t>
            </w:r>
          </w:p>
        </w:tc>
        <w:tc>
          <w:tcPr>
            <w:tcW w:w="603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200" w:line="220" w:lineRule="atLeast"/>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谈判</w:t>
            </w:r>
            <w:r>
              <w:rPr>
                <w:rFonts w:hint="eastAsia" w:ascii="宋体" w:hAnsi="宋体" w:cs="宋体"/>
                <w:color w:val="auto"/>
                <w:szCs w:val="21"/>
                <w:highlight w:val="none"/>
              </w:rPr>
              <w:t>总报价（第一轮）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5" w:hRule="atLeast"/>
          <w:jc w:val="center"/>
        </w:trPr>
        <w:tc>
          <w:tcPr>
            <w:tcW w:w="2338" w:type="dxa"/>
            <w:tcBorders>
              <w:top w:val="single" w:color="auto" w:sz="4" w:space="0"/>
              <w:left w:val="single" w:color="auto" w:sz="4" w:space="0"/>
              <w:bottom w:val="single" w:color="auto" w:sz="4" w:space="0"/>
              <w:right w:val="single" w:color="auto" w:sz="4" w:space="0"/>
            </w:tcBorders>
            <w:noWrap w:val="0"/>
            <w:vAlign w:val="center"/>
          </w:tcPr>
          <w:p>
            <w:pPr>
              <w:pStyle w:val="8"/>
              <w:adjustRightInd w:val="0"/>
              <w:snapToGrid w:val="0"/>
              <w:spacing w:line="300" w:lineRule="auto"/>
              <w:rPr>
                <w:rFonts w:hint="eastAsia" w:ascii="宋体" w:hAnsi="宋体" w:eastAsia="宋体" w:cs="宋体"/>
                <w:color w:val="auto"/>
                <w:kern w:val="2"/>
                <w:sz w:val="21"/>
                <w:szCs w:val="21"/>
                <w:highlight w:val="none"/>
              </w:rPr>
            </w:pPr>
          </w:p>
        </w:tc>
        <w:tc>
          <w:tcPr>
            <w:tcW w:w="6037" w:type="dxa"/>
            <w:tcBorders>
              <w:top w:val="single" w:color="auto" w:sz="4" w:space="0"/>
              <w:left w:val="single" w:color="auto" w:sz="4" w:space="0"/>
              <w:bottom w:val="single" w:color="auto" w:sz="4" w:space="0"/>
              <w:right w:val="single" w:color="auto" w:sz="4" w:space="0"/>
            </w:tcBorders>
            <w:noWrap w:val="0"/>
            <w:vAlign w:val="center"/>
          </w:tcPr>
          <w:p>
            <w:pPr>
              <w:pStyle w:val="8"/>
              <w:adjustRightInd w:val="0"/>
              <w:snapToGrid w:val="0"/>
              <w:spacing w:line="300" w:lineRule="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大写：</w:t>
            </w:r>
          </w:p>
          <w:p>
            <w:pPr>
              <w:pStyle w:val="36"/>
              <w:spacing w:before="0" w:after="0" w:line="500" w:lineRule="exact"/>
              <w:ind w:firstLine="0"/>
              <w:rPr>
                <w:rFonts w:hint="eastAsia" w:ascii="宋体" w:hAnsi="宋体" w:cs="宋体"/>
                <w:color w:val="auto"/>
                <w:kern w:val="2"/>
                <w:sz w:val="21"/>
                <w:szCs w:val="21"/>
                <w:highlight w:val="none"/>
              </w:rPr>
            </w:pPr>
            <w:r>
              <w:rPr>
                <w:rFonts w:hint="eastAsia" w:ascii="宋体" w:hAnsi="宋体" w:cs="宋体"/>
                <w:color w:val="auto"/>
                <w:sz w:val="21"/>
                <w:szCs w:val="21"/>
                <w:highlight w:val="none"/>
              </w:rPr>
              <w:t>小写：                             （人民币）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4" w:hRule="atLeast"/>
          <w:jc w:val="center"/>
        </w:trPr>
        <w:tc>
          <w:tcPr>
            <w:tcW w:w="2338" w:type="dxa"/>
            <w:tcBorders>
              <w:top w:val="single" w:color="auto" w:sz="4" w:space="0"/>
              <w:left w:val="single" w:color="auto" w:sz="4" w:space="0"/>
              <w:bottom w:val="single" w:color="auto" w:sz="4" w:space="0"/>
              <w:right w:val="single" w:color="auto" w:sz="4" w:space="0"/>
            </w:tcBorders>
            <w:noWrap w:val="0"/>
            <w:vAlign w:val="center"/>
          </w:tcPr>
          <w:p>
            <w:pPr>
              <w:pStyle w:val="8"/>
              <w:adjustRightInd w:val="0"/>
              <w:snapToGrid w:val="0"/>
              <w:spacing w:line="30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  注</w:t>
            </w:r>
          </w:p>
        </w:tc>
        <w:tc>
          <w:tcPr>
            <w:tcW w:w="6037" w:type="dxa"/>
            <w:tcBorders>
              <w:top w:val="single" w:color="auto" w:sz="4" w:space="0"/>
              <w:left w:val="single" w:color="auto" w:sz="4" w:space="0"/>
              <w:bottom w:val="single" w:color="auto" w:sz="4" w:space="0"/>
              <w:right w:val="single" w:color="auto" w:sz="4" w:space="0"/>
            </w:tcBorders>
            <w:noWrap w:val="0"/>
            <w:vAlign w:val="center"/>
          </w:tcPr>
          <w:p>
            <w:pPr>
              <w:pStyle w:val="8"/>
              <w:adjustRightInd w:val="0"/>
              <w:snapToGrid w:val="0"/>
              <w:spacing w:line="300" w:lineRule="auto"/>
              <w:ind w:firstLine="1365" w:firstLineChars="650"/>
              <w:rPr>
                <w:rFonts w:hint="eastAsia" w:ascii="宋体" w:hAnsi="宋体" w:eastAsia="宋体" w:cs="宋体"/>
                <w:color w:val="auto"/>
                <w:kern w:val="2"/>
                <w:sz w:val="21"/>
                <w:szCs w:val="21"/>
                <w:highlight w:val="none"/>
              </w:rPr>
            </w:pPr>
          </w:p>
        </w:tc>
      </w:tr>
    </w:tbl>
    <w:p>
      <w:pPr>
        <w:spacing w:line="360" w:lineRule="auto"/>
        <w:rPr>
          <w:rFonts w:hint="eastAsia" w:ascii="宋体" w:hAnsi="宋体" w:cs="宋体"/>
          <w:color w:val="auto"/>
          <w:szCs w:val="21"/>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法定代表人或者授权代表（签字或盖章）：                    </w:t>
      </w:r>
    </w:p>
    <w:p>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lang w:eastAsia="zh-CN"/>
        </w:rPr>
        <w:t>谈判</w:t>
      </w:r>
      <w:r>
        <w:rPr>
          <w:rFonts w:hint="eastAsia" w:ascii="宋体" w:hAnsi="宋体" w:cs="宋体"/>
          <w:color w:val="auto"/>
          <w:szCs w:val="21"/>
          <w:highlight w:val="none"/>
        </w:rPr>
        <w:t>供应商全称（盖章）：</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pPr>
        <w:spacing w:line="360" w:lineRule="auto"/>
        <w:jc w:val="left"/>
        <w:rPr>
          <w:rFonts w:hint="eastAsia" w:ascii="宋体" w:hAnsi="宋体" w:cs="宋体"/>
          <w:i/>
          <w:color w:val="auto"/>
          <w:szCs w:val="21"/>
          <w:highlight w:val="none"/>
        </w:rPr>
      </w:pPr>
      <w:r>
        <w:rPr>
          <w:rFonts w:hint="eastAsia" w:ascii="宋体" w:hAnsi="宋体" w:cs="宋体"/>
          <w:b/>
          <w:color w:val="auto"/>
          <w:szCs w:val="21"/>
          <w:highlight w:val="none"/>
        </w:rPr>
        <w:t>备注：</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1、此表可以根据需要自行增减行数，且</w:t>
      </w:r>
      <w:r>
        <w:rPr>
          <w:rFonts w:hint="eastAsia" w:ascii="宋体" w:hAnsi="宋体" w:cs="宋体"/>
          <w:b/>
          <w:color w:val="auto"/>
          <w:szCs w:val="21"/>
          <w:highlight w:val="none"/>
        </w:rPr>
        <w:t>该表报价非本次</w:t>
      </w:r>
      <w:r>
        <w:rPr>
          <w:rFonts w:hint="eastAsia" w:ascii="宋体" w:hAnsi="宋体" w:cs="宋体"/>
          <w:b/>
          <w:color w:val="auto"/>
          <w:szCs w:val="21"/>
          <w:highlight w:val="none"/>
          <w:lang w:eastAsia="zh-CN"/>
        </w:rPr>
        <w:t>谈判</w:t>
      </w:r>
      <w:r>
        <w:rPr>
          <w:rFonts w:hint="eastAsia" w:ascii="宋体" w:hAnsi="宋体" w:cs="宋体"/>
          <w:b/>
          <w:color w:val="auto"/>
          <w:szCs w:val="21"/>
          <w:highlight w:val="none"/>
        </w:rPr>
        <w:t>中的最后报价</w:t>
      </w:r>
      <w:r>
        <w:rPr>
          <w:rFonts w:hint="eastAsia" w:ascii="宋体" w:hAnsi="宋体" w:cs="宋体"/>
          <w:color w:val="auto"/>
          <w:szCs w:val="21"/>
          <w:highlight w:val="none"/>
        </w:rPr>
        <w:t>。</w:t>
      </w:r>
    </w:p>
    <w:p>
      <w:pPr>
        <w:pStyle w:val="4"/>
        <w:spacing w:line="360" w:lineRule="auto"/>
        <w:jc w:val="center"/>
        <w:rPr>
          <w:rStyle w:val="38"/>
          <w:rFonts w:hint="eastAsia"/>
          <w:b/>
          <w:bCs/>
          <w:color w:val="auto"/>
          <w:highlight w:val="none"/>
        </w:rPr>
      </w:pPr>
      <w:r>
        <w:rPr>
          <w:rFonts w:ascii="宋体" w:hAnsi="宋体"/>
          <w:bCs w:val="0"/>
          <w:color w:val="auto"/>
          <w:highlight w:val="none"/>
        </w:rPr>
        <w:br w:type="page"/>
      </w:r>
      <w:r>
        <w:rPr>
          <w:rStyle w:val="38"/>
          <w:rFonts w:hint="eastAsia"/>
          <w:b/>
          <w:bCs/>
          <w:color w:val="auto"/>
          <w:highlight w:val="none"/>
        </w:rPr>
        <w:t>五、技术参数响应及偏离表</w:t>
      </w:r>
      <w:bookmarkEnd w:id="136"/>
    </w:p>
    <w:tbl>
      <w:tblPr>
        <w:tblStyle w:val="20"/>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409"/>
        <w:gridCol w:w="2284"/>
        <w:gridCol w:w="2016"/>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984"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2409"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采购要求</w:t>
            </w:r>
          </w:p>
        </w:tc>
        <w:tc>
          <w:tcPr>
            <w:tcW w:w="2284"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lang w:eastAsia="zh-CN"/>
              </w:rPr>
              <w:t>谈判</w:t>
            </w:r>
            <w:r>
              <w:rPr>
                <w:rFonts w:hint="eastAsia" w:ascii="宋体" w:hAnsi="宋体"/>
                <w:color w:val="auto"/>
                <w:szCs w:val="21"/>
                <w:highlight w:val="none"/>
              </w:rPr>
              <w:t>响应</w:t>
            </w:r>
          </w:p>
        </w:tc>
        <w:tc>
          <w:tcPr>
            <w:tcW w:w="2016"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超出、符合或偏离</w:t>
            </w:r>
          </w:p>
        </w:tc>
        <w:tc>
          <w:tcPr>
            <w:tcW w:w="1137" w:type="dxa"/>
            <w:noWrap w:val="0"/>
            <w:vAlign w:val="center"/>
          </w:tcPr>
          <w:p>
            <w:pPr>
              <w:spacing w:line="360" w:lineRule="auto"/>
              <w:jc w:val="center"/>
              <w:rPr>
                <w:rFonts w:hint="eastAsia" w:ascii="宋体" w:hAnsi="宋体"/>
                <w:color w:val="auto"/>
                <w:szCs w:val="21"/>
                <w:highlight w:val="none"/>
              </w:rPr>
            </w:pPr>
            <w:r>
              <w:rPr>
                <w:rFonts w:hint="eastAsia" w:ascii="宋体" w:hAnsi="宋体"/>
                <w:color w:val="auto"/>
                <w:szCs w:val="21"/>
                <w:highlight w:val="none"/>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noWrap w:val="0"/>
            <w:vAlign w:val="top"/>
          </w:tcPr>
          <w:p>
            <w:pPr>
              <w:spacing w:line="360" w:lineRule="auto"/>
              <w:jc w:val="center"/>
              <w:rPr>
                <w:rFonts w:hint="eastAsia" w:ascii="宋体" w:hAnsi="宋体"/>
                <w:color w:val="auto"/>
                <w:szCs w:val="21"/>
                <w:highlight w:val="none"/>
              </w:rPr>
            </w:pPr>
          </w:p>
        </w:tc>
        <w:tc>
          <w:tcPr>
            <w:tcW w:w="2409" w:type="dxa"/>
            <w:noWrap w:val="0"/>
            <w:vAlign w:val="top"/>
          </w:tcPr>
          <w:p>
            <w:pPr>
              <w:spacing w:line="360" w:lineRule="auto"/>
              <w:jc w:val="center"/>
              <w:rPr>
                <w:rFonts w:hint="eastAsia" w:ascii="宋体" w:hAnsi="宋体"/>
                <w:color w:val="auto"/>
                <w:szCs w:val="21"/>
                <w:highlight w:val="none"/>
              </w:rPr>
            </w:pPr>
          </w:p>
        </w:tc>
        <w:tc>
          <w:tcPr>
            <w:tcW w:w="2284" w:type="dxa"/>
            <w:noWrap w:val="0"/>
            <w:vAlign w:val="top"/>
          </w:tcPr>
          <w:p>
            <w:pPr>
              <w:spacing w:line="360" w:lineRule="auto"/>
              <w:jc w:val="center"/>
              <w:rPr>
                <w:rFonts w:hint="eastAsia" w:ascii="宋体" w:hAnsi="宋体"/>
                <w:color w:val="auto"/>
                <w:szCs w:val="21"/>
                <w:highlight w:val="none"/>
              </w:rPr>
            </w:pPr>
          </w:p>
        </w:tc>
        <w:tc>
          <w:tcPr>
            <w:tcW w:w="2016" w:type="dxa"/>
            <w:noWrap w:val="0"/>
            <w:vAlign w:val="top"/>
          </w:tcPr>
          <w:p>
            <w:pPr>
              <w:spacing w:line="360" w:lineRule="auto"/>
              <w:jc w:val="center"/>
              <w:rPr>
                <w:rFonts w:hint="eastAsia" w:ascii="宋体" w:hAnsi="宋体"/>
                <w:color w:val="auto"/>
                <w:szCs w:val="21"/>
                <w:highlight w:val="none"/>
              </w:rPr>
            </w:pPr>
          </w:p>
        </w:tc>
        <w:tc>
          <w:tcPr>
            <w:tcW w:w="1137" w:type="dxa"/>
            <w:noWrap w:val="0"/>
            <w:vAlign w:val="top"/>
          </w:tcPr>
          <w:p>
            <w:pPr>
              <w:spacing w:line="360" w:lineRule="auto"/>
              <w:jc w:val="center"/>
              <w:rPr>
                <w:rFonts w:hint="eastAsia" w:ascii="宋体" w:hAnsi="宋体"/>
                <w:color w:val="auto"/>
                <w:szCs w:val="21"/>
                <w:highlight w:val="none"/>
              </w:rPr>
            </w:pPr>
          </w:p>
        </w:tc>
      </w:tr>
    </w:tbl>
    <w:p>
      <w:pPr>
        <w:spacing w:line="360" w:lineRule="auto"/>
        <w:rPr>
          <w:rFonts w:hint="eastAsia" w:ascii="宋体" w:hAnsi="宋体"/>
          <w:color w:val="auto"/>
          <w:sz w:val="24"/>
          <w:szCs w:val="24"/>
          <w:highlight w:val="none"/>
        </w:rPr>
      </w:pPr>
    </w:p>
    <w:p>
      <w:pPr>
        <w:spacing w:line="360" w:lineRule="auto"/>
        <w:rPr>
          <w:rFonts w:hint="eastAsia" w:ascii="宋体" w:hAnsi="宋体"/>
          <w:color w:val="auto"/>
          <w:szCs w:val="21"/>
          <w:highlight w:val="none"/>
        </w:rPr>
      </w:pPr>
      <w:r>
        <w:rPr>
          <w:rFonts w:hint="eastAsia" w:ascii="宋体" w:hAnsi="宋体"/>
          <w:color w:val="auto"/>
          <w:szCs w:val="21"/>
          <w:highlight w:val="none"/>
        </w:rPr>
        <w:t>注：1、按照“第四章 项目需求”中详细填列。</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2、行数不够，可自行添加。</w:t>
      </w:r>
    </w:p>
    <w:p>
      <w:pPr>
        <w:pStyle w:val="4"/>
        <w:spacing w:line="360" w:lineRule="auto"/>
        <w:jc w:val="center"/>
        <w:rPr>
          <w:rFonts w:hint="eastAsia" w:ascii="宋体" w:hAnsi="宋体"/>
          <w:bCs w:val="0"/>
          <w:color w:val="auto"/>
          <w:highlight w:val="none"/>
        </w:rPr>
      </w:pPr>
      <w:bookmarkStart w:id="137" w:name="_Hlt26955054"/>
      <w:bookmarkEnd w:id="137"/>
      <w:bookmarkStart w:id="138" w:name="_Toc109304979"/>
      <w:r>
        <w:rPr>
          <w:rFonts w:ascii="宋体" w:hAnsi="宋体"/>
          <w:bCs w:val="0"/>
          <w:color w:val="auto"/>
          <w:highlight w:val="none"/>
        </w:rPr>
        <w:br w:type="page"/>
      </w:r>
      <w:r>
        <w:rPr>
          <w:rFonts w:hint="eastAsia" w:ascii="宋体" w:hAnsi="宋体"/>
          <w:bCs w:val="0"/>
          <w:color w:val="auto"/>
          <w:highlight w:val="none"/>
        </w:rPr>
        <w:t>六、商务条款响应及偏离表</w:t>
      </w:r>
      <w:bookmarkEnd w:id="138"/>
    </w:p>
    <w:tbl>
      <w:tblPr>
        <w:tblStyle w:val="20"/>
        <w:tblW w:w="854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5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项目</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采购文件要求</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是否响应</w:t>
            </w: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color w:val="auto"/>
                <w:szCs w:val="21"/>
                <w:highlight w:val="none"/>
              </w:rPr>
              <w:t>交付时间</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hint="eastAsia" w:ascii="仿宋_GB2312"/>
                <w:color w:val="auto"/>
                <w:szCs w:val="21"/>
                <w:highlight w:val="none"/>
              </w:rPr>
            </w:pPr>
            <w:r>
              <w:rPr>
                <w:rFonts w:hint="eastAsia" w:ascii="仿宋_GB2312"/>
                <w:color w:val="auto"/>
                <w:szCs w:val="21"/>
                <w:highlight w:val="none"/>
              </w:rPr>
              <w:t>交付方式</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hint="eastAsia" w:ascii="仿宋_GB2312"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hint="eastAsia" w:ascii="仿宋_GB2312"/>
                <w:color w:val="auto"/>
                <w:szCs w:val="21"/>
                <w:highlight w:val="none"/>
              </w:rPr>
            </w:pPr>
            <w:r>
              <w:rPr>
                <w:rFonts w:hint="eastAsia" w:ascii="仿宋_GB2312"/>
                <w:color w:val="auto"/>
                <w:szCs w:val="21"/>
                <w:highlight w:val="none"/>
              </w:rPr>
              <w:t>交付地点</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hint="eastAsia" w:ascii="仿宋_GB2312" w:hAnsi="宋体"/>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ind w:left="43"/>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付款方式</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rPr>
                <w:rFonts w:ascii="仿宋_GB2312" w:hAnsi="宋体" w:eastAsia="仿宋_GB2312"/>
                <w:color w:val="auto"/>
                <w:szCs w:val="21"/>
                <w:highlight w:val="none"/>
              </w:rPr>
            </w:pP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hint="eastAsia" w:ascii="仿宋_GB2312" w:hAnsi="宋体"/>
                <w:color w:val="auto"/>
                <w:szCs w:val="21"/>
                <w:highlight w:val="none"/>
              </w:rPr>
              <w:t>其他</w:t>
            </w:r>
          </w:p>
        </w:tc>
        <w:tc>
          <w:tcPr>
            <w:tcW w:w="2502"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r>
              <w:rPr>
                <w:rFonts w:ascii="仿宋_GB2312" w:hAnsi="宋体" w:eastAsia="仿宋_GB2312"/>
                <w:color w:val="auto"/>
                <w:szCs w:val="21"/>
                <w:highlight w:val="none"/>
              </w:rPr>
              <w:t>……</w:t>
            </w:r>
          </w:p>
        </w:tc>
        <w:tc>
          <w:tcPr>
            <w:tcW w:w="1837"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c>
          <w:tcPr>
            <w:tcW w:w="2563" w:type="dxa"/>
            <w:tcBorders>
              <w:top w:val="single" w:color="auto" w:sz="4" w:space="0"/>
              <w:left w:val="single" w:color="auto" w:sz="4" w:space="0"/>
              <w:bottom w:val="single" w:color="auto" w:sz="4" w:space="0"/>
              <w:right w:val="single" w:color="auto" w:sz="4" w:space="0"/>
            </w:tcBorders>
            <w:noWrap w:val="0"/>
            <w:vAlign w:val="top"/>
          </w:tcPr>
          <w:p>
            <w:pPr>
              <w:snapToGrid w:val="0"/>
              <w:spacing w:before="156" w:beforeLines="50" w:line="360" w:lineRule="auto"/>
              <w:jc w:val="center"/>
              <w:rPr>
                <w:rFonts w:ascii="仿宋_GB2312" w:hAnsi="宋体" w:eastAsia="仿宋_GB2312"/>
                <w:color w:val="auto"/>
                <w:szCs w:val="21"/>
                <w:highlight w:val="none"/>
              </w:rPr>
            </w:pPr>
          </w:p>
        </w:tc>
      </w:tr>
    </w:tbl>
    <w:p>
      <w:pPr>
        <w:widowControl/>
        <w:spacing w:line="360" w:lineRule="auto"/>
        <w:jc w:val="left"/>
        <w:rPr>
          <w:rFonts w:ascii="宋体" w:hAnsi="宋体" w:cs="宋体"/>
          <w:color w:val="auto"/>
          <w:kern w:val="0"/>
          <w:sz w:val="24"/>
          <w:szCs w:val="24"/>
          <w:highlight w:val="none"/>
        </w:rPr>
      </w:pPr>
      <w:bookmarkStart w:id="139" w:name="_Hlt26671372"/>
      <w:bookmarkEnd w:id="139"/>
      <w:bookmarkStart w:id="140" w:name="_Hlt24879081"/>
      <w:bookmarkEnd w:id="140"/>
      <w:bookmarkStart w:id="141" w:name="_Hlt26671343"/>
      <w:bookmarkEnd w:id="141"/>
      <w:bookmarkStart w:id="142" w:name="_Hlt26955064"/>
      <w:bookmarkEnd w:id="142"/>
      <w:bookmarkStart w:id="143" w:name="_Hlt26580838"/>
      <w:bookmarkEnd w:id="143"/>
      <w:bookmarkStart w:id="144" w:name="_Hlt26782999"/>
      <w:bookmarkEnd w:id="144"/>
      <w:bookmarkStart w:id="145" w:name="_Hlt26609391"/>
      <w:bookmarkEnd w:id="145"/>
      <w:bookmarkStart w:id="146" w:name="_Hlt26955056"/>
      <w:bookmarkEnd w:id="146"/>
      <w:r>
        <w:rPr>
          <w:rFonts w:ascii="宋体" w:hAnsi="宋体"/>
          <w:b/>
          <w:color w:val="auto"/>
          <w:highlight w:val="none"/>
        </w:rPr>
        <w:br w:type="page"/>
      </w:r>
    </w:p>
    <w:p>
      <w:pPr>
        <w:spacing w:line="360" w:lineRule="auto"/>
        <w:ind w:firstLine="211" w:firstLineChars="100"/>
        <w:jc w:val="center"/>
        <w:rPr>
          <w:rFonts w:hint="eastAsia" w:ascii="宋体" w:hAnsi="宋体"/>
          <w:b/>
          <w:color w:val="auto"/>
          <w:highlight w:val="none"/>
        </w:rPr>
      </w:pPr>
      <w:r>
        <w:rPr>
          <w:rFonts w:hint="eastAsia" w:ascii="宋体" w:hAnsi="宋体"/>
          <w:b/>
          <w:color w:val="auto"/>
          <w:highlight w:val="none"/>
        </w:rPr>
        <w:t>联合体协议（如有）</w:t>
      </w:r>
    </w:p>
    <w:p>
      <w:pPr>
        <w:spacing w:line="360" w:lineRule="auto"/>
        <w:ind w:firstLine="211" w:firstLineChars="100"/>
        <w:jc w:val="center"/>
        <w:rPr>
          <w:rFonts w:hint="eastAsia" w:ascii="宋体" w:hAnsi="宋体"/>
          <w:b/>
          <w:color w:val="auto"/>
          <w:highlight w:val="none"/>
        </w:rPr>
      </w:pPr>
    </w:p>
    <w:p>
      <w:pPr>
        <w:spacing w:line="360" w:lineRule="auto"/>
        <w:rPr>
          <w:rFonts w:ascii="宋体" w:hAnsi="宋体"/>
          <w:color w:val="auto"/>
          <w:highlight w:val="none"/>
        </w:rPr>
      </w:pPr>
      <w:r>
        <w:rPr>
          <w:rFonts w:hint="eastAsia" w:ascii="宋体" w:hAnsi="宋体"/>
          <w:color w:val="auto"/>
          <w:highlight w:val="none"/>
        </w:rPr>
        <w:t>（联合体中各供应商全称）在此达成以下协议：</w:t>
      </w:r>
    </w:p>
    <w:p>
      <w:pPr>
        <w:spacing w:line="360" w:lineRule="auto"/>
        <w:ind w:firstLine="645"/>
        <w:rPr>
          <w:rFonts w:ascii="宋体" w:hAnsi="宋体"/>
          <w:color w:val="auto"/>
          <w:highlight w:val="none"/>
        </w:rPr>
      </w:pPr>
      <w:r>
        <w:rPr>
          <w:rFonts w:hint="eastAsia" w:ascii="宋体" w:hAnsi="宋体"/>
          <w:color w:val="auto"/>
          <w:highlight w:val="none"/>
        </w:rPr>
        <w:t>1、我们自愿组成联合体，参加扬州大学工程设计研究院有限公司组织的采购编号为（项目编号）（项目全称）的政府采购活动。</w:t>
      </w:r>
    </w:p>
    <w:p>
      <w:pPr>
        <w:spacing w:line="360" w:lineRule="auto"/>
        <w:ind w:firstLine="645"/>
        <w:rPr>
          <w:rFonts w:ascii="宋体" w:hAnsi="宋体"/>
          <w:color w:val="auto"/>
          <w:highlight w:val="none"/>
        </w:rPr>
      </w:pPr>
      <w:r>
        <w:rPr>
          <w:rFonts w:hint="eastAsia" w:ascii="宋体" w:hAnsi="宋体"/>
          <w:color w:val="auto"/>
          <w:highlight w:val="none"/>
        </w:rPr>
        <w:t>2、若我们联合中标、成交，（供应商单位1全称）实施项目中（工作内容）部分工作，并承担相应的责任。（供应商单位2全称）实施项目中（工作内容）部分工作，并承担相应的责任……。（注：联合体中各供应商都应明示所承担的工作和相应的责任）。</w:t>
      </w:r>
    </w:p>
    <w:p>
      <w:pPr>
        <w:spacing w:line="360" w:lineRule="auto"/>
        <w:ind w:firstLine="645"/>
        <w:rPr>
          <w:rFonts w:ascii="宋体" w:hAnsi="宋体"/>
          <w:color w:val="auto"/>
          <w:highlight w:val="none"/>
        </w:rPr>
      </w:pPr>
      <w:r>
        <w:rPr>
          <w:rFonts w:hint="eastAsia" w:ascii="宋体" w:hAnsi="宋体"/>
          <w:color w:val="auto"/>
          <w:sz w:val="24"/>
          <w:highlight w:val="none"/>
        </w:rPr>
        <w:t xml:space="preserve">                                       </w:t>
      </w:r>
      <w:r>
        <w:rPr>
          <w:rFonts w:hint="eastAsia" w:ascii="宋体" w:hAnsi="宋体"/>
          <w:color w:val="auto"/>
          <w:highlight w:val="none"/>
        </w:rPr>
        <w:t xml:space="preserve"> </w:t>
      </w:r>
    </w:p>
    <w:p>
      <w:pPr>
        <w:spacing w:line="360" w:lineRule="auto"/>
        <w:ind w:firstLine="4620" w:firstLineChars="2200"/>
        <w:rPr>
          <w:rFonts w:ascii="宋体" w:hAnsi="宋体"/>
          <w:color w:val="auto"/>
          <w:highlight w:val="none"/>
        </w:rPr>
      </w:pPr>
      <w:r>
        <w:rPr>
          <w:rFonts w:hint="eastAsia" w:ascii="宋体" w:hAnsi="宋体"/>
          <w:color w:val="auto"/>
          <w:highlight w:val="none"/>
        </w:rPr>
        <w:t>所有供应商全称：</w:t>
      </w:r>
    </w:p>
    <w:p>
      <w:pPr>
        <w:spacing w:line="360" w:lineRule="auto"/>
        <w:ind w:firstLine="645"/>
        <w:rPr>
          <w:rFonts w:ascii="宋体" w:hAnsi="宋体"/>
          <w:color w:val="auto"/>
          <w:highlight w:val="none"/>
        </w:rPr>
      </w:pPr>
      <w:r>
        <w:rPr>
          <w:rFonts w:hint="eastAsia" w:ascii="宋体" w:hAnsi="宋体"/>
          <w:color w:val="auto"/>
          <w:highlight w:val="none"/>
        </w:rPr>
        <w:t xml:space="preserve">                                      法定代表人：  </w:t>
      </w:r>
    </w:p>
    <w:p>
      <w:pPr>
        <w:spacing w:line="360" w:lineRule="auto"/>
        <w:ind w:firstLine="4620" w:firstLineChars="2200"/>
        <w:rPr>
          <w:rFonts w:ascii="宋体" w:hAnsi="宋体"/>
          <w:color w:val="auto"/>
          <w:highlight w:val="none"/>
        </w:rPr>
      </w:pPr>
      <w:r>
        <w:rPr>
          <w:rFonts w:hint="eastAsia" w:ascii="宋体" w:hAnsi="宋体"/>
          <w:color w:val="auto"/>
          <w:highlight w:val="none"/>
        </w:rPr>
        <w:t>日期：</w:t>
      </w:r>
    </w:p>
    <w:p>
      <w:pPr>
        <w:jc w:val="center"/>
        <w:rPr>
          <w:rFonts w:hint="eastAsia" w:ascii="宋体" w:hAnsi="宋体" w:cs="宋体"/>
          <w:b/>
          <w:color w:val="auto"/>
          <w:sz w:val="24"/>
          <w:szCs w:val="24"/>
          <w:highlight w:val="none"/>
        </w:rPr>
      </w:pPr>
    </w:p>
    <w:p>
      <w:pPr>
        <w:jc w:val="cente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ascii="宋体" w:hAnsi="宋体" w:cs="宋体"/>
          <w:b/>
          <w:color w:val="auto"/>
          <w:sz w:val="24"/>
          <w:szCs w:val="24"/>
          <w:highlight w:val="none"/>
        </w:rPr>
      </w:pPr>
    </w:p>
    <w:p>
      <w:pPr>
        <w:pStyle w:val="34"/>
        <w:rPr>
          <w:rFonts w:hint="eastAsia" w:ascii="宋体" w:hAnsi="宋体" w:cs="宋体"/>
          <w:b/>
          <w:color w:val="auto"/>
          <w:sz w:val="24"/>
          <w:szCs w:val="24"/>
          <w:highlight w:val="none"/>
        </w:rPr>
      </w:pPr>
    </w:p>
    <w:p>
      <w:pPr>
        <w:rPr>
          <w:rFonts w:hint="eastAsia"/>
          <w:color w:val="auto"/>
          <w:highlight w:val="none"/>
        </w:rPr>
      </w:pPr>
    </w:p>
    <w:p>
      <w:pPr>
        <w:pStyle w:val="2"/>
        <w:rPr>
          <w:rFonts w:hint="eastAsia"/>
          <w:highlight w:val="none"/>
        </w:rPr>
      </w:pPr>
    </w:p>
    <w:p>
      <w:pPr>
        <w:jc w:val="center"/>
        <w:rPr>
          <w:rFonts w:hint="eastAsia" w:ascii="宋体" w:hAnsi="宋体" w:cs="宋体"/>
          <w:b/>
          <w:color w:val="auto"/>
          <w:sz w:val="24"/>
          <w:szCs w:val="24"/>
          <w:highlight w:val="none"/>
        </w:rPr>
      </w:pPr>
    </w:p>
    <w:p>
      <w:pPr>
        <w:pStyle w:val="4"/>
        <w:bidi w:val="0"/>
        <w:rPr>
          <w:rFonts w:hint="eastAsia"/>
          <w:color w:val="auto"/>
          <w:highlight w:val="none"/>
        </w:rPr>
      </w:pPr>
      <w:r>
        <w:rPr>
          <w:rFonts w:hint="eastAsia"/>
          <w:color w:val="auto"/>
          <w:highlight w:val="none"/>
          <w:lang w:val="en-US" w:eastAsia="zh-CN"/>
        </w:rPr>
        <w:t>七</w:t>
      </w:r>
      <w:r>
        <w:rPr>
          <w:rFonts w:hint="eastAsia"/>
          <w:color w:val="auto"/>
          <w:highlight w:val="none"/>
        </w:rPr>
        <w:t>、………</w:t>
      </w:r>
    </w:p>
    <w:p>
      <w:pPr>
        <w:spacing w:after="312" w:afterLines="100" w:line="360" w:lineRule="auto"/>
        <w:jc w:val="center"/>
        <w:rPr>
          <w:rFonts w:hint="eastAsia" w:ascii="宋体" w:hAnsi="宋体" w:cs="宋体"/>
          <w:color w:val="auto"/>
          <w:szCs w:val="21"/>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文件中要求提供的资料及投标供应商认为需要提供的资料）</w:t>
      </w:r>
    </w:p>
    <w:p>
      <w:pPr>
        <w:pStyle w:val="27"/>
        <w:ind w:firstLine="420"/>
        <w:rPr>
          <w:rFonts w:hint="eastAsia" w:ascii="宋体" w:hAnsi="宋体" w:cs="宋体"/>
          <w:color w:val="auto"/>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jc w:val="center"/>
        <w:rPr>
          <w:rFonts w:hint="eastAsia" w:ascii="宋体" w:hAnsi="宋体" w:cs="宋体"/>
          <w:b/>
          <w:color w:val="auto"/>
          <w:sz w:val="44"/>
          <w:szCs w:val="44"/>
          <w:highlight w:val="none"/>
        </w:rPr>
      </w:pPr>
    </w:p>
    <w:p>
      <w:pPr>
        <w:pStyle w:val="34"/>
        <w:ind w:firstLine="420"/>
        <w:rPr>
          <w:rFonts w:hint="eastAsia" w:hAnsi="宋体" w:eastAsia="宋体" w:cs="宋体"/>
          <w:color w:val="auto"/>
          <w:highlight w:val="none"/>
        </w:rPr>
      </w:pPr>
    </w:p>
    <w:p>
      <w:pPr>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供应商参加</w:t>
      </w:r>
      <w:r>
        <w:rPr>
          <w:rFonts w:hint="eastAsia" w:ascii="宋体" w:hAnsi="宋体" w:cs="宋体"/>
          <w:b/>
          <w:color w:val="auto"/>
          <w:sz w:val="44"/>
          <w:szCs w:val="44"/>
          <w:highlight w:val="none"/>
          <w:lang w:eastAsia="zh-CN"/>
        </w:rPr>
        <w:t>谈判</w:t>
      </w:r>
      <w:r>
        <w:rPr>
          <w:rFonts w:hint="eastAsia" w:ascii="宋体" w:hAnsi="宋体" w:cs="宋体"/>
          <w:b/>
          <w:color w:val="auto"/>
          <w:sz w:val="44"/>
          <w:szCs w:val="44"/>
          <w:highlight w:val="none"/>
        </w:rPr>
        <w:t>确认函</w:t>
      </w:r>
    </w:p>
    <w:p>
      <w:pPr>
        <w:pStyle w:val="34"/>
        <w:ind w:firstLine="420"/>
        <w:rPr>
          <w:rFonts w:hint="eastAsia" w:hAnsi="宋体" w:eastAsia="宋体" w:cs="宋体"/>
          <w:color w:val="auto"/>
          <w:highlight w:val="none"/>
        </w:rPr>
      </w:pPr>
    </w:p>
    <w:p>
      <w:pPr>
        <w:rPr>
          <w:rFonts w:hint="eastAsia" w:ascii="宋体" w:hAnsi="宋体" w:cs="宋体"/>
          <w:color w:val="auto"/>
          <w:sz w:val="32"/>
          <w:szCs w:val="32"/>
          <w:highlight w:val="none"/>
        </w:rPr>
      </w:pPr>
      <w:r>
        <w:rPr>
          <w:rFonts w:hint="eastAsia" w:ascii="宋体" w:hAnsi="宋体" w:cs="宋体"/>
          <w:color w:val="auto"/>
          <w:sz w:val="32"/>
          <w:szCs w:val="32"/>
          <w:highlight w:val="none"/>
        </w:rPr>
        <w:t>扬州大学工程设计研究院有限公司：</w:t>
      </w:r>
    </w:p>
    <w:p>
      <w:pPr>
        <w:rPr>
          <w:rFonts w:hint="eastAsia" w:ascii="宋体" w:hAnsi="宋体" w:cs="宋体"/>
          <w:color w:val="auto"/>
          <w:sz w:val="32"/>
          <w:szCs w:val="32"/>
          <w:highlight w:val="none"/>
        </w:rPr>
      </w:pPr>
      <w:r>
        <w:rPr>
          <w:rFonts w:hint="eastAsia" w:ascii="宋体" w:hAnsi="宋体" w:cs="宋体"/>
          <w:color w:val="auto"/>
          <w:sz w:val="32"/>
          <w:szCs w:val="32"/>
          <w:highlight w:val="none"/>
        </w:rPr>
        <w:t>　　本单位将参加贵公司于</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日开标的采购编号为</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的</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项目的投标。本单位已在</w:t>
      </w:r>
      <w:r>
        <w:rPr>
          <w:rFonts w:hint="eastAsia" w:ascii="宋体" w:hAnsi="宋体" w:cs="宋体"/>
          <w:color w:val="auto"/>
          <w:sz w:val="32"/>
          <w:szCs w:val="32"/>
          <w:highlight w:val="none"/>
          <w:lang w:eastAsia="zh-CN"/>
        </w:rPr>
        <w:t>扬州市政府采购服务商城和扬州高等职业技术学校网</w:t>
      </w:r>
      <w:r>
        <w:rPr>
          <w:rFonts w:hint="eastAsia" w:ascii="宋体" w:hAnsi="宋体" w:cs="宋体"/>
          <w:color w:val="auto"/>
          <w:sz w:val="32"/>
          <w:szCs w:val="32"/>
          <w:highlight w:val="none"/>
        </w:rPr>
        <w:t>成功下载采购文件，特发函确认。</w:t>
      </w:r>
    </w:p>
    <w:p>
      <w:pPr>
        <w:ind w:left="4160" w:hanging="4160" w:hangingChars="1300"/>
        <w:rPr>
          <w:rFonts w:hint="eastAsia" w:ascii="宋体" w:hAnsi="宋体" w:cs="宋体"/>
          <w:color w:val="auto"/>
          <w:sz w:val="32"/>
          <w:szCs w:val="32"/>
          <w:highlight w:val="none"/>
        </w:rPr>
      </w:pPr>
      <w:r>
        <w:rPr>
          <w:rFonts w:hint="eastAsia" w:ascii="宋体" w:hAnsi="宋体" w:cs="宋体"/>
          <w:color w:val="auto"/>
          <w:sz w:val="32"/>
          <w:szCs w:val="32"/>
          <w:highlight w:val="none"/>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（单位公章）</w:t>
      </w:r>
    </w:p>
    <w:p>
      <w:pPr>
        <w:pBdr>
          <w:bottom w:val="single" w:color="auto" w:sz="6" w:space="1"/>
        </w:pBdr>
        <w:ind w:left="5280" w:hanging="5280" w:hangingChars="1650"/>
        <w:rPr>
          <w:rFonts w:hint="eastAsia" w:ascii="宋体" w:hAnsi="宋体" w:cs="宋体"/>
          <w:color w:val="auto"/>
          <w:sz w:val="32"/>
          <w:szCs w:val="32"/>
          <w:highlight w:val="none"/>
        </w:rPr>
      </w:pPr>
      <w:r>
        <w:rPr>
          <w:rFonts w:hint="eastAsia" w:ascii="宋体" w:hAnsi="宋体" w:cs="宋体"/>
          <w:color w:val="auto"/>
          <w:sz w:val="32"/>
          <w:szCs w:val="32"/>
          <w:highlight w:val="none"/>
        </w:rPr>
        <w:t>　　　　　　　　　　　　　    　年　　　月　　　日</w:t>
      </w:r>
    </w:p>
    <w:p>
      <w:pPr>
        <w:ind w:left="5280" w:hanging="5280" w:hangingChars="1650"/>
        <w:rPr>
          <w:rFonts w:hint="eastAsia" w:ascii="宋体" w:hAnsi="宋体" w:cs="宋体"/>
          <w:color w:val="auto"/>
          <w:sz w:val="32"/>
          <w:szCs w:val="32"/>
          <w:highlight w:val="none"/>
        </w:rPr>
      </w:pPr>
      <w:r>
        <w:rPr>
          <w:rFonts w:hint="eastAsia" w:ascii="宋体" w:hAnsi="宋体" w:cs="宋体"/>
          <w:color w:val="auto"/>
          <w:sz w:val="32"/>
          <w:szCs w:val="32"/>
          <w:highlight w:val="none"/>
        </w:rPr>
        <w:t>附：</w:t>
      </w:r>
    </w:p>
    <w:p>
      <w:pPr>
        <w:ind w:left="5963" w:hanging="5963" w:hangingChars="165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供应商联系表</w:t>
      </w:r>
    </w:p>
    <w:tbl>
      <w:tblPr>
        <w:tblStyle w:val="20"/>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551"/>
        <w:gridCol w:w="2550"/>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单位名称</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单位地址</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w:t>
            </w:r>
          </w:p>
        </w:tc>
        <w:tc>
          <w:tcPr>
            <w:tcW w:w="2551" w:type="dxa"/>
            <w:noWrap w:val="0"/>
            <w:vAlign w:val="top"/>
          </w:tcPr>
          <w:p>
            <w:pPr>
              <w:rPr>
                <w:rFonts w:hint="eastAsia" w:ascii="宋体" w:hAnsi="宋体" w:cs="宋体"/>
                <w:color w:val="auto"/>
                <w:sz w:val="28"/>
                <w:szCs w:val="28"/>
                <w:highlight w:val="none"/>
              </w:rPr>
            </w:pPr>
          </w:p>
        </w:tc>
        <w:tc>
          <w:tcPr>
            <w:tcW w:w="2550"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邮    箱</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单位电话</w:t>
            </w:r>
          </w:p>
        </w:tc>
        <w:tc>
          <w:tcPr>
            <w:tcW w:w="2551" w:type="dxa"/>
            <w:noWrap w:val="0"/>
            <w:vAlign w:val="top"/>
          </w:tcPr>
          <w:p>
            <w:pPr>
              <w:jc w:val="center"/>
              <w:rPr>
                <w:rFonts w:hint="eastAsia" w:ascii="宋体" w:hAnsi="宋体" w:cs="宋体"/>
                <w:color w:val="auto"/>
                <w:sz w:val="28"/>
                <w:szCs w:val="28"/>
                <w:highlight w:val="none"/>
              </w:rPr>
            </w:pPr>
          </w:p>
        </w:tc>
        <w:tc>
          <w:tcPr>
            <w:tcW w:w="2550" w:type="dxa"/>
            <w:noWrap w:val="0"/>
            <w:vAlign w:val="top"/>
          </w:tcPr>
          <w:p>
            <w:pPr>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传真号码</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项目联系人</w:t>
            </w:r>
          </w:p>
        </w:tc>
        <w:tc>
          <w:tcPr>
            <w:tcW w:w="7329" w:type="dxa"/>
            <w:gridSpan w:val="3"/>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联系人电话</w:t>
            </w:r>
          </w:p>
        </w:tc>
        <w:tc>
          <w:tcPr>
            <w:tcW w:w="2551" w:type="dxa"/>
            <w:noWrap w:val="0"/>
            <w:vAlign w:val="top"/>
          </w:tcPr>
          <w:p>
            <w:pPr>
              <w:jc w:val="center"/>
              <w:rPr>
                <w:rFonts w:hint="eastAsia" w:ascii="宋体" w:hAnsi="宋体" w:cs="宋体"/>
                <w:color w:val="auto"/>
                <w:sz w:val="28"/>
                <w:szCs w:val="28"/>
                <w:highlight w:val="none"/>
              </w:rPr>
            </w:pPr>
          </w:p>
        </w:tc>
        <w:tc>
          <w:tcPr>
            <w:tcW w:w="2550"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联系人手机</w:t>
            </w:r>
          </w:p>
        </w:tc>
        <w:tc>
          <w:tcPr>
            <w:tcW w:w="2228" w:type="dxa"/>
            <w:noWrap w:val="0"/>
            <w:vAlign w:val="top"/>
          </w:tcPr>
          <w:p>
            <w:pPr>
              <w:jc w:val="center"/>
              <w:rPr>
                <w:rFonts w:hint="eastAsia" w:ascii="宋体"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8" w:type="dxa"/>
            <w:noWrap w:val="0"/>
            <w:vAlign w:val="top"/>
          </w:tcPr>
          <w:p>
            <w:pPr>
              <w:rPr>
                <w:rFonts w:hint="eastAsia" w:ascii="宋体" w:hAnsi="宋体" w:cs="宋体"/>
                <w:color w:val="auto"/>
                <w:sz w:val="28"/>
                <w:szCs w:val="28"/>
                <w:highlight w:val="none"/>
              </w:rPr>
            </w:pPr>
            <w:r>
              <w:rPr>
                <w:rFonts w:hint="eastAsia" w:ascii="宋体" w:hAnsi="宋体" w:cs="宋体"/>
                <w:color w:val="auto"/>
                <w:sz w:val="28"/>
                <w:szCs w:val="28"/>
                <w:highlight w:val="none"/>
              </w:rPr>
              <w:t>所投项目名称</w:t>
            </w:r>
          </w:p>
        </w:tc>
        <w:tc>
          <w:tcPr>
            <w:tcW w:w="7329" w:type="dxa"/>
            <w:gridSpan w:val="3"/>
            <w:noWrap w:val="0"/>
            <w:vAlign w:val="top"/>
          </w:tcPr>
          <w:p>
            <w:pPr>
              <w:jc w:val="center"/>
              <w:rPr>
                <w:rFonts w:hint="eastAsia" w:ascii="宋体" w:hAnsi="宋体" w:cs="宋体"/>
                <w:color w:val="auto"/>
                <w:sz w:val="28"/>
                <w:szCs w:val="28"/>
                <w:highlight w:val="none"/>
              </w:rPr>
            </w:pPr>
          </w:p>
        </w:tc>
      </w:tr>
    </w:tbl>
    <w:p>
      <w:pPr>
        <w:rPr>
          <w:rFonts w:hint="eastAsia" w:ascii="宋体" w:hAnsi="宋体" w:cs="宋体"/>
          <w:b/>
          <w:color w:val="auto"/>
          <w:sz w:val="28"/>
          <w:szCs w:val="28"/>
          <w:highlight w:val="none"/>
        </w:rPr>
      </w:pPr>
      <w:r>
        <w:rPr>
          <w:rFonts w:hint="eastAsia" w:ascii="宋体" w:hAnsi="宋体" w:cs="宋体"/>
          <w:b/>
          <w:color w:val="auto"/>
          <w:sz w:val="28"/>
          <w:szCs w:val="28"/>
          <w:highlight w:val="none"/>
        </w:rPr>
        <w:t>备注：1、请准备参与本项目投标的供应商如实填写（以上信息均为必填内容）后邮件或送至我单位（邮箱：1105417106@qq.com）。</w:t>
      </w:r>
    </w:p>
    <w:p>
      <w:pPr>
        <w:rPr>
          <w:rFonts w:hint="eastAsia" w:ascii="宋体" w:hAnsi="宋体" w:cs="宋体"/>
          <w:b/>
          <w:color w:val="auto"/>
          <w:sz w:val="28"/>
          <w:szCs w:val="28"/>
          <w:highlight w:val="none"/>
        </w:rPr>
      </w:pPr>
      <w:r>
        <w:rPr>
          <w:rFonts w:hint="eastAsia" w:ascii="宋体" w:hAnsi="宋体" w:cs="宋体"/>
          <w:b/>
          <w:color w:val="auto"/>
          <w:sz w:val="28"/>
          <w:szCs w:val="28"/>
          <w:highlight w:val="none"/>
        </w:rPr>
        <w:t xml:space="preserve">    2、因供应商填写有误，造成以上信息资料的不实将由供应商承担责任。</w:t>
      </w:r>
    </w:p>
    <w:p>
      <w:pPr>
        <w:spacing w:afterLines="100" w:line="360" w:lineRule="auto"/>
        <w:jc w:val="center"/>
        <w:rPr>
          <w:rFonts w:ascii="宋体" w:hAnsi="宋体"/>
          <w:color w:val="auto"/>
          <w:szCs w:val="21"/>
          <w:highlight w:val="none"/>
        </w:rPr>
      </w:pPr>
    </w:p>
    <w:p>
      <w:pPr>
        <w:rPr>
          <w:rFonts w:hint="eastAsia" w:ascii="宋体" w:hAnsi="宋体" w:eastAsia="宋体" w:cs="宋体"/>
          <w:color w:val="auto"/>
          <w:szCs w:val="21"/>
          <w:highlight w:val="none"/>
        </w:rPr>
      </w:pPr>
    </w:p>
    <w:sectPr>
      <w:headerReference r:id="rId8" w:type="default"/>
      <w:footerReference r:id="rId9" w:type="default"/>
      <w:pgSz w:w="11906" w:h="16838"/>
      <w:pgMar w:top="1440" w:right="1440" w:bottom="1440"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宋体_GB2312">
    <w:altName w:val="宋体"/>
    <w:panose1 w:val="00000000000000000000"/>
    <w:charset w:val="86"/>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方正仿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eastAsia="宋体_GB2312"/>
      </w:rPr>
    </w:pPr>
    <w:r>
      <w:rPr>
        <w:rFonts w:ascii="宋体_GB2312" w:eastAsia="宋体_GB2312"/>
      </w:rPr>
      <w:fldChar w:fldCharType="begin"/>
    </w:r>
    <w:r>
      <w:rPr>
        <w:rFonts w:ascii="宋体_GB2312" w:eastAsia="宋体_GB2312"/>
      </w:rPr>
      <w:instrText xml:space="preserve"> Page \* MERGEFORMAT </w:instrText>
    </w:r>
    <w:r>
      <w:rPr>
        <w:rFonts w:ascii="宋体_GB2312" w:eastAsia="宋体_GB2312"/>
      </w:rPr>
      <w:fldChar w:fldCharType="separate"/>
    </w:r>
    <w:r>
      <w:rPr>
        <w:rFonts w:ascii="宋体_GB2312" w:eastAsia="宋体_GB2312"/>
      </w:rPr>
      <w:t>20</w:t>
    </w:r>
    <w:r>
      <w:rPr>
        <w:rFonts w:ascii="宋体_GB2312" w:eastAsia="宋体_GB23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hAnsi="宋体_GB2312" w:eastAsia="宋体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_GB2312" w:eastAsia="宋体_GB2312"/>
      </w:rPr>
    </w:pPr>
    <w:r>
      <w:rPr>
        <w:rFonts w:ascii="宋体_GB2312" w:eastAsia="宋体_GB2312"/>
      </w:rPr>
      <w:fldChar w:fldCharType="begin"/>
    </w:r>
    <w:r>
      <w:rPr>
        <w:rFonts w:ascii="宋体_GB2312" w:eastAsia="宋体_GB2312"/>
      </w:rPr>
      <w:instrText xml:space="preserve"> Page \* MERGEFORMAT </w:instrText>
    </w:r>
    <w:r>
      <w:rPr>
        <w:rFonts w:ascii="宋体_GB2312" w:eastAsia="宋体_GB2312"/>
      </w:rPr>
      <w:fldChar w:fldCharType="separate"/>
    </w:r>
    <w:r>
      <w:rPr>
        <w:rFonts w:ascii="宋体_GB2312" w:eastAsia="宋体_GB2312"/>
      </w:rPr>
      <w:t>20</w:t>
    </w:r>
    <w:r>
      <w:rPr>
        <w:rFonts w:ascii="宋体_GB2312" w:eastAsia="宋体_GB231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eastAsia="zh-CN"/>
      </w:rPr>
    </w:pPr>
    <w:r>
      <w:rPr>
        <w:rFonts w:hint="eastAsia" w:ascii="宋体" w:hAnsi="宋体"/>
        <w:szCs w:val="21"/>
        <w:lang w:eastAsia="zh-CN"/>
      </w:rPr>
      <w:t>YDSJY-DL2305</w:t>
    </w:r>
    <w:r>
      <w:rPr>
        <w:rFonts w:hint="eastAsia" w:ascii="宋体" w:hAnsi="宋体"/>
        <w:szCs w:val="21"/>
        <w:lang w:val="en-US" w:eastAsia="zh-CN"/>
      </w:rPr>
      <w:t>3</w:t>
    </w:r>
    <w:r>
      <w:rPr>
        <w:rFonts w:hint="eastAsia" w:ascii="宋体" w:hAnsi="宋体"/>
        <w:szCs w:val="21"/>
        <w:lang w:eastAsia="zh-CN"/>
      </w:rPr>
      <w:t xml:space="preserve">      </w:t>
    </w:r>
    <w:r>
      <w:rPr>
        <w:rFonts w:hint="eastAsia"/>
      </w:rPr>
      <w:t xml:space="preserve">                       </w:t>
    </w:r>
    <w:r>
      <w:rPr>
        <w:rFonts w:hint="eastAsia"/>
        <w:lang w:val="en-US" w:eastAsia="zh-CN"/>
      </w:rPr>
      <w:t xml:space="preserve">                         </w:t>
    </w:r>
    <w:r>
      <w:rPr>
        <w:rFonts w:hint="eastAsia" w:ascii="宋体" w:hAnsi="宋体"/>
        <w:szCs w:val="21"/>
        <w:lang w:eastAsia="zh-CN"/>
      </w:rPr>
      <w:t>扬州大学工程设计研究院有限公司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eastAsia="zh-CN"/>
      </w:rPr>
    </w:pPr>
    <w:r>
      <w:rPr>
        <w:rFonts w:hint="eastAsia"/>
      </w:rPr>
      <w:t xml:space="preserve">                                              </w:t>
    </w:r>
    <w:r>
      <w:rPr>
        <w:rFonts w:hint="eastAsia"/>
        <w:lang w:val="en-US" w:eastAsia="zh-CN"/>
      </w:rPr>
      <w:t xml:space="preserve">                        </w:t>
    </w:r>
    <w:r>
      <w:rPr>
        <w:rFonts w:hint="eastAsia" w:ascii="宋体" w:hAnsi="宋体"/>
        <w:szCs w:val="21"/>
        <w:lang w:eastAsia="zh-CN"/>
      </w:rPr>
      <w:t>扬州大学工程设计研究院有限公司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rPr>
        <w:rFonts w:hint="eastAsia" w:eastAsia="宋体"/>
        <w:lang w:eastAsia="zh-CN"/>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CN"/>
      </w:rPr>
      <w:t>扬州大学工程设计研究院有限公司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9152A"/>
    <w:multiLevelType w:val="singleLevel"/>
    <w:tmpl w:val="C959152A"/>
    <w:lvl w:ilvl="0" w:tentative="0">
      <w:start w:val="1"/>
      <w:numFmt w:val="bullet"/>
      <w:pStyle w:val="26"/>
      <w:lvlText w:val=""/>
      <w:lvlJc w:val="left"/>
      <w:pPr>
        <w:tabs>
          <w:tab w:val="left" w:pos="780"/>
        </w:tabs>
        <w:ind w:left="780" w:hanging="360"/>
      </w:pPr>
      <w:rPr>
        <w:rFonts w:ascii="Wingdings" w:hAnsi="Wingdings"/>
      </w:rPr>
    </w:lvl>
  </w:abstractNum>
  <w:abstractNum w:abstractNumId="1">
    <w:nsid w:val="13F7CE93"/>
    <w:multiLevelType w:val="singleLevel"/>
    <w:tmpl w:val="13F7CE93"/>
    <w:lvl w:ilvl="0" w:tentative="0">
      <w:start w:val="4"/>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21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yNzkwYWZlZDA2ZTQxMzdiMDk5MjkzZDNiY2JjOTIifQ=="/>
    <w:docVar w:name="KSO_WPS_MARK_KEY" w:val="32bc9a04-0f73-4697-8686-5d31026747b7"/>
  </w:docVars>
  <w:rsids>
    <w:rsidRoot w:val="6CE077FE"/>
    <w:rsid w:val="000273D7"/>
    <w:rsid w:val="000D37B0"/>
    <w:rsid w:val="005D745E"/>
    <w:rsid w:val="00740AE3"/>
    <w:rsid w:val="00923B35"/>
    <w:rsid w:val="00984A98"/>
    <w:rsid w:val="00995E9F"/>
    <w:rsid w:val="00AB4D31"/>
    <w:rsid w:val="00EB373B"/>
    <w:rsid w:val="01214208"/>
    <w:rsid w:val="013C5FA0"/>
    <w:rsid w:val="018E5CA8"/>
    <w:rsid w:val="01980AA3"/>
    <w:rsid w:val="01FC4E21"/>
    <w:rsid w:val="02ED578D"/>
    <w:rsid w:val="030F7DD6"/>
    <w:rsid w:val="032633D2"/>
    <w:rsid w:val="036B7036"/>
    <w:rsid w:val="04071455"/>
    <w:rsid w:val="042F1C4A"/>
    <w:rsid w:val="04437B2D"/>
    <w:rsid w:val="044D0F04"/>
    <w:rsid w:val="04A0446F"/>
    <w:rsid w:val="04A673FA"/>
    <w:rsid w:val="04E54373"/>
    <w:rsid w:val="056D7096"/>
    <w:rsid w:val="059A1C9A"/>
    <w:rsid w:val="05A9101D"/>
    <w:rsid w:val="05C01785"/>
    <w:rsid w:val="05E00F85"/>
    <w:rsid w:val="06227F14"/>
    <w:rsid w:val="06464BAA"/>
    <w:rsid w:val="064E3AED"/>
    <w:rsid w:val="06B15247"/>
    <w:rsid w:val="06DC28B9"/>
    <w:rsid w:val="073B3D82"/>
    <w:rsid w:val="07536C1C"/>
    <w:rsid w:val="075866F5"/>
    <w:rsid w:val="07A55DB7"/>
    <w:rsid w:val="07C978EB"/>
    <w:rsid w:val="07DE24CD"/>
    <w:rsid w:val="08777B51"/>
    <w:rsid w:val="08B76A16"/>
    <w:rsid w:val="0936572D"/>
    <w:rsid w:val="096C609D"/>
    <w:rsid w:val="097A0ED0"/>
    <w:rsid w:val="09827A62"/>
    <w:rsid w:val="09845EDE"/>
    <w:rsid w:val="09C009F8"/>
    <w:rsid w:val="09C828C8"/>
    <w:rsid w:val="09E30F9A"/>
    <w:rsid w:val="0A1A5AAB"/>
    <w:rsid w:val="0A1F376F"/>
    <w:rsid w:val="0A5541F5"/>
    <w:rsid w:val="0AD42E2A"/>
    <w:rsid w:val="0B31342B"/>
    <w:rsid w:val="0C3A5350"/>
    <w:rsid w:val="0CD306F2"/>
    <w:rsid w:val="0CDB522D"/>
    <w:rsid w:val="0CF82F5F"/>
    <w:rsid w:val="0DD6422A"/>
    <w:rsid w:val="0DF53022"/>
    <w:rsid w:val="0E7127C1"/>
    <w:rsid w:val="0EA10664"/>
    <w:rsid w:val="0EBD6B98"/>
    <w:rsid w:val="0EC618DD"/>
    <w:rsid w:val="0EE804B7"/>
    <w:rsid w:val="0F657747"/>
    <w:rsid w:val="0F7F08D7"/>
    <w:rsid w:val="0FA323C9"/>
    <w:rsid w:val="106B4B1A"/>
    <w:rsid w:val="10D61417"/>
    <w:rsid w:val="10DC05AF"/>
    <w:rsid w:val="10FB46AB"/>
    <w:rsid w:val="11093D82"/>
    <w:rsid w:val="118760D4"/>
    <w:rsid w:val="11B92EF1"/>
    <w:rsid w:val="11BA3A36"/>
    <w:rsid w:val="12080872"/>
    <w:rsid w:val="123E7AA1"/>
    <w:rsid w:val="124070AC"/>
    <w:rsid w:val="125C7ED9"/>
    <w:rsid w:val="125F0E10"/>
    <w:rsid w:val="1295113E"/>
    <w:rsid w:val="12987ADF"/>
    <w:rsid w:val="132F23F3"/>
    <w:rsid w:val="13902E17"/>
    <w:rsid w:val="13AD3F0A"/>
    <w:rsid w:val="142F1CCB"/>
    <w:rsid w:val="146776A7"/>
    <w:rsid w:val="14B0594B"/>
    <w:rsid w:val="14C30A80"/>
    <w:rsid w:val="1569333A"/>
    <w:rsid w:val="1597697B"/>
    <w:rsid w:val="159F65E4"/>
    <w:rsid w:val="15D80C46"/>
    <w:rsid w:val="16382243"/>
    <w:rsid w:val="169146F7"/>
    <w:rsid w:val="169F7602"/>
    <w:rsid w:val="16AF65C8"/>
    <w:rsid w:val="16B47D2B"/>
    <w:rsid w:val="16EA681A"/>
    <w:rsid w:val="16FA3A38"/>
    <w:rsid w:val="171166F9"/>
    <w:rsid w:val="174C7A77"/>
    <w:rsid w:val="17C63C4F"/>
    <w:rsid w:val="17D72A23"/>
    <w:rsid w:val="182058B0"/>
    <w:rsid w:val="184864FB"/>
    <w:rsid w:val="188B42A7"/>
    <w:rsid w:val="18BD418A"/>
    <w:rsid w:val="18FE427E"/>
    <w:rsid w:val="190F1943"/>
    <w:rsid w:val="195B1654"/>
    <w:rsid w:val="196B7938"/>
    <w:rsid w:val="198534D4"/>
    <w:rsid w:val="19CE1A09"/>
    <w:rsid w:val="19E2098A"/>
    <w:rsid w:val="19EA1B07"/>
    <w:rsid w:val="1A36517A"/>
    <w:rsid w:val="1A500425"/>
    <w:rsid w:val="1A731566"/>
    <w:rsid w:val="1A7C76CA"/>
    <w:rsid w:val="1AC44AE2"/>
    <w:rsid w:val="1AF311F8"/>
    <w:rsid w:val="1B0647BA"/>
    <w:rsid w:val="1B0C430D"/>
    <w:rsid w:val="1B684130"/>
    <w:rsid w:val="1B79458F"/>
    <w:rsid w:val="1B831E29"/>
    <w:rsid w:val="1BBD091F"/>
    <w:rsid w:val="1BD001C3"/>
    <w:rsid w:val="1BEF65FF"/>
    <w:rsid w:val="1C2F1B56"/>
    <w:rsid w:val="1C3B30F7"/>
    <w:rsid w:val="1C6A545F"/>
    <w:rsid w:val="1CB3762C"/>
    <w:rsid w:val="1D1902D5"/>
    <w:rsid w:val="1D9A7D09"/>
    <w:rsid w:val="1DC75A85"/>
    <w:rsid w:val="1DF724C0"/>
    <w:rsid w:val="1E812480"/>
    <w:rsid w:val="1EC73C23"/>
    <w:rsid w:val="1EEC608F"/>
    <w:rsid w:val="1EFB2E9E"/>
    <w:rsid w:val="1F2C18A8"/>
    <w:rsid w:val="1F4325C0"/>
    <w:rsid w:val="1F4B7188"/>
    <w:rsid w:val="1F4C60DF"/>
    <w:rsid w:val="1F9D17AC"/>
    <w:rsid w:val="1FA405FF"/>
    <w:rsid w:val="1FC246D2"/>
    <w:rsid w:val="20020548"/>
    <w:rsid w:val="2024736E"/>
    <w:rsid w:val="20673908"/>
    <w:rsid w:val="207961B0"/>
    <w:rsid w:val="20A6182D"/>
    <w:rsid w:val="20C82030"/>
    <w:rsid w:val="20CE1005"/>
    <w:rsid w:val="211B7FE5"/>
    <w:rsid w:val="2136082C"/>
    <w:rsid w:val="213C7046"/>
    <w:rsid w:val="214B0D3D"/>
    <w:rsid w:val="214B5666"/>
    <w:rsid w:val="214D6C42"/>
    <w:rsid w:val="21844D3C"/>
    <w:rsid w:val="2192796E"/>
    <w:rsid w:val="221128DD"/>
    <w:rsid w:val="222A7869"/>
    <w:rsid w:val="226D4721"/>
    <w:rsid w:val="228254A7"/>
    <w:rsid w:val="22BE7773"/>
    <w:rsid w:val="23662698"/>
    <w:rsid w:val="2366756C"/>
    <w:rsid w:val="23967B5B"/>
    <w:rsid w:val="239A723B"/>
    <w:rsid w:val="23DB20DA"/>
    <w:rsid w:val="243638EC"/>
    <w:rsid w:val="24425A61"/>
    <w:rsid w:val="2449297C"/>
    <w:rsid w:val="248E4639"/>
    <w:rsid w:val="24974A7F"/>
    <w:rsid w:val="24CA61DE"/>
    <w:rsid w:val="2509758A"/>
    <w:rsid w:val="252323E6"/>
    <w:rsid w:val="2543344D"/>
    <w:rsid w:val="25852ABC"/>
    <w:rsid w:val="25D568EC"/>
    <w:rsid w:val="26263AEB"/>
    <w:rsid w:val="26D1123B"/>
    <w:rsid w:val="26E251BC"/>
    <w:rsid w:val="26F6679F"/>
    <w:rsid w:val="270028F8"/>
    <w:rsid w:val="27503EEF"/>
    <w:rsid w:val="27780C1E"/>
    <w:rsid w:val="280653FC"/>
    <w:rsid w:val="28E9701D"/>
    <w:rsid w:val="29564161"/>
    <w:rsid w:val="29C23A1E"/>
    <w:rsid w:val="29D432F8"/>
    <w:rsid w:val="29DD3870"/>
    <w:rsid w:val="2A8D749F"/>
    <w:rsid w:val="2A962719"/>
    <w:rsid w:val="2ABA058D"/>
    <w:rsid w:val="2B1E6420"/>
    <w:rsid w:val="2B2C1B15"/>
    <w:rsid w:val="2B3D0753"/>
    <w:rsid w:val="2B937782"/>
    <w:rsid w:val="2B9D7760"/>
    <w:rsid w:val="2BAF7B59"/>
    <w:rsid w:val="2BB948D5"/>
    <w:rsid w:val="2BE21CDC"/>
    <w:rsid w:val="2C2A1754"/>
    <w:rsid w:val="2C552C75"/>
    <w:rsid w:val="2C6F7B46"/>
    <w:rsid w:val="2C75427E"/>
    <w:rsid w:val="2CFC5020"/>
    <w:rsid w:val="2D3E2F42"/>
    <w:rsid w:val="2DA64D13"/>
    <w:rsid w:val="2DD34C40"/>
    <w:rsid w:val="2DD913C2"/>
    <w:rsid w:val="2E195349"/>
    <w:rsid w:val="2E2A2131"/>
    <w:rsid w:val="2E927E20"/>
    <w:rsid w:val="30280AB5"/>
    <w:rsid w:val="303729A3"/>
    <w:rsid w:val="303F5FF3"/>
    <w:rsid w:val="308216B6"/>
    <w:rsid w:val="30904DCB"/>
    <w:rsid w:val="30B22C06"/>
    <w:rsid w:val="311B3AEF"/>
    <w:rsid w:val="31DA0BF8"/>
    <w:rsid w:val="31F149FE"/>
    <w:rsid w:val="320F09C7"/>
    <w:rsid w:val="32111D10"/>
    <w:rsid w:val="32677AB6"/>
    <w:rsid w:val="32806A76"/>
    <w:rsid w:val="32E349B4"/>
    <w:rsid w:val="33746865"/>
    <w:rsid w:val="337D0773"/>
    <w:rsid w:val="33FC719F"/>
    <w:rsid w:val="340A0022"/>
    <w:rsid w:val="341E7629"/>
    <w:rsid w:val="34981ABC"/>
    <w:rsid w:val="34B27C20"/>
    <w:rsid w:val="34EB4D76"/>
    <w:rsid w:val="3605625B"/>
    <w:rsid w:val="361A3971"/>
    <w:rsid w:val="363E3FB3"/>
    <w:rsid w:val="36625EF3"/>
    <w:rsid w:val="36797746"/>
    <w:rsid w:val="369E2CA4"/>
    <w:rsid w:val="36CE2A6E"/>
    <w:rsid w:val="3708563B"/>
    <w:rsid w:val="37153599"/>
    <w:rsid w:val="374266D3"/>
    <w:rsid w:val="3749203B"/>
    <w:rsid w:val="379674BD"/>
    <w:rsid w:val="37B4260B"/>
    <w:rsid w:val="37BC5AD7"/>
    <w:rsid w:val="37E662B2"/>
    <w:rsid w:val="380522BE"/>
    <w:rsid w:val="38282069"/>
    <w:rsid w:val="383447BA"/>
    <w:rsid w:val="38434BA9"/>
    <w:rsid w:val="38470F23"/>
    <w:rsid w:val="38E452E6"/>
    <w:rsid w:val="38F93797"/>
    <w:rsid w:val="38FE4957"/>
    <w:rsid w:val="395808A9"/>
    <w:rsid w:val="39646A6E"/>
    <w:rsid w:val="39D013C6"/>
    <w:rsid w:val="39D474E0"/>
    <w:rsid w:val="39F14C97"/>
    <w:rsid w:val="3A043255"/>
    <w:rsid w:val="3A4B21FA"/>
    <w:rsid w:val="3A680B35"/>
    <w:rsid w:val="3B2A358C"/>
    <w:rsid w:val="3B3807FF"/>
    <w:rsid w:val="3BAE2D53"/>
    <w:rsid w:val="3BBD4995"/>
    <w:rsid w:val="3BEC4ABF"/>
    <w:rsid w:val="3D390E65"/>
    <w:rsid w:val="3DB26AFF"/>
    <w:rsid w:val="3DD30EE1"/>
    <w:rsid w:val="3DE518EF"/>
    <w:rsid w:val="3E282D55"/>
    <w:rsid w:val="3E9D57BB"/>
    <w:rsid w:val="3EB222B1"/>
    <w:rsid w:val="3F397A0D"/>
    <w:rsid w:val="3F487919"/>
    <w:rsid w:val="3FDB0E74"/>
    <w:rsid w:val="3FDC1D06"/>
    <w:rsid w:val="40335717"/>
    <w:rsid w:val="403C288F"/>
    <w:rsid w:val="404623E2"/>
    <w:rsid w:val="406851D3"/>
    <w:rsid w:val="409356BF"/>
    <w:rsid w:val="40BD4C75"/>
    <w:rsid w:val="40FC63F3"/>
    <w:rsid w:val="410C362B"/>
    <w:rsid w:val="41836D1E"/>
    <w:rsid w:val="41F20753"/>
    <w:rsid w:val="42415557"/>
    <w:rsid w:val="428832E1"/>
    <w:rsid w:val="42ED7F03"/>
    <w:rsid w:val="43400754"/>
    <w:rsid w:val="4398141A"/>
    <w:rsid w:val="43A249BE"/>
    <w:rsid w:val="43C3646D"/>
    <w:rsid w:val="43EC38C6"/>
    <w:rsid w:val="44F174F3"/>
    <w:rsid w:val="454D330D"/>
    <w:rsid w:val="45B61B4C"/>
    <w:rsid w:val="462805A2"/>
    <w:rsid w:val="464A0BA6"/>
    <w:rsid w:val="46883044"/>
    <w:rsid w:val="469A5235"/>
    <w:rsid w:val="46E7205B"/>
    <w:rsid w:val="46F96400"/>
    <w:rsid w:val="479E6FA7"/>
    <w:rsid w:val="489F06CB"/>
    <w:rsid w:val="48AE1681"/>
    <w:rsid w:val="48B14F5F"/>
    <w:rsid w:val="48CB52DF"/>
    <w:rsid w:val="492C7BC5"/>
    <w:rsid w:val="4965665C"/>
    <w:rsid w:val="49656937"/>
    <w:rsid w:val="49CC2C6A"/>
    <w:rsid w:val="49D835B1"/>
    <w:rsid w:val="49F75A05"/>
    <w:rsid w:val="4A420E14"/>
    <w:rsid w:val="4A835FE1"/>
    <w:rsid w:val="4AD31E6E"/>
    <w:rsid w:val="4AD36493"/>
    <w:rsid w:val="4AD619C6"/>
    <w:rsid w:val="4AD742DF"/>
    <w:rsid w:val="4B127D92"/>
    <w:rsid w:val="4B231661"/>
    <w:rsid w:val="4B607604"/>
    <w:rsid w:val="4B9B2486"/>
    <w:rsid w:val="4C3103EA"/>
    <w:rsid w:val="4C9A2FAF"/>
    <w:rsid w:val="4CE84414"/>
    <w:rsid w:val="4CFF321E"/>
    <w:rsid w:val="4D302450"/>
    <w:rsid w:val="4D462563"/>
    <w:rsid w:val="4DB334A2"/>
    <w:rsid w:val="4DBA4E49"/>
    <w:rsid w:val="4DEA2A45"/>
    <w:rsid w:val="4E44716B"/>
    <w:rsid w:val="4E5013CD"/>
    <w:rsid w:val="4E7D19CD"/>
    <w:rsid w:val="4ECE193C"/>
    <w:rsid w:val="4EE0484E"/>
    <w:rsid w:val="4F5F7B3A"/>
    <w:rsid w:val="4F7E6A16"/>
    <w:rsid w:val="50067498"/>
    <w:rsid w:val="5040045C"/>
    <w:rsid w:val="505058DF"/>
    <w:rsid w:val="506D7517"/>
    <w:rsid w:val="508250FF"/>
    <w:rsid w:val="50B07614"/>
    <w:rsid w:val="50B31476"/>
    <w:rsid w:val="50B47FCC"/>
    <w:rsid w:val="50C43E61"/>
    <w:rsid w:val="50C557E5"/>
    <w:rsid w:val="514D4687"/>
    <w:rsid w:val="5164091A"/>
    <w:rsid w:val="51DD2CD1"/>
    <w:rsid w:val="52312C49"/>
    <w:rsid w:val="527119B3"/>
    <w:rsid w:val="52AC5D3B"/>
    <w:rsid w:val="52BC4619"/>
    <w:rsid w:val="53104431"/>
    <w:rsid w:val="53663E77"/>
    <w:rsid w:val="53A960C2"/>
    <w:rsid w:val="5446119A"/>
    <w:rsid w:val="54CA5055"/>
    <w:rsid w:val="54F01523"/>
    <w:rsid w:val="54F41FB5"/>
    <w:rsid w:val="55204C04"/>
    <w:rsid w:val="55394EBB"/>
    <w:rsid w:val="553D6107"/>
    <w:rsid w:val="555962BC"/>
    <w:rsid w:val="55E3486C"/>
    <w:rsid w:val="55FA43B0"/>
    <w:rsid w:val="56162EE6"/>
    <w:rsid w:val="5648107F"/>
    <w:rsid w:val="565E5B07"/>
    <w:rsid w:val="56803E41"/>
    <w:rsid w:val="56CB7271"/>
    <w:rsid w:val="56E147BB"/>
    <w:rsid w:val="56F940E2"/>
    <w:rsid w:val="571E57CA"/>
    <w:rsid w:val="57514697"/>
    <w:rsid w:val="57FF75EE"/>
    <w:rsid w:val="583616BD"/>
    <w:rsid w:val="583C439E"/>
    <w:rsid w:val="583F626C"/>
    <w:rsid w:val="584004A0"/>
    <w:rsid w:val="58845488"/>
    <w:rsid w:val="58974CEC"/>
    <w:rsid w:val="58D53DDE"/>
    <w:rsid w:val="59655912"/>
    <w:rsid w:val="59952D85"/>
    <w:rsid w:val="59CF1EE4"/>
    <w:rsid w:val="59D544A2"/>
    <w:rsid w:val="59FB3DE5"/>
    <w:rsid w:val="5AD5256A"/>
    <w:rsid w:val="5B0D4072"/>
    <w:rsid w:val="5B491854"/>
    <w:rsid w:val="5B555777"/>
    <w:rsid w:val="5BB52736"/>
    <w:rsid w:val="5BBB043E"/>
    <w:rsid w:val="5BC05976"/>
    <w:rsid w:val="5BF94C98"/>
    <w:rsid w:val="5C346934"/>
    <w:rsid w:val="5C4A7263"/>
    <w:rsid w:val="5C5B04D6"/>
    <w:rsid w:val="5C921172"/>
    <w:rsid w:val="5D0E04E9"/>
    <w:rsid w:val="5D156477"/>
    <w:rsid w:val="5D2946FD"/>
    <w:rsid w:val="5E2211CE"/>
    <w:rsid w:val="5EEF53DB"/>
    <w:rsid w:val="5F061262"/>
    <w:rsid w:val="5F4E1A64"/>
    <w:rsid w:val="601856F1"/>
    <w:rsid w:val="601A324D"/>
    <w:rsid w:val="605244F9"/>
    <w:rsid w:val="60566C08"/>
    <w:rsid w:val="607F5582"/>
    <w:rsid w:val="609C463E"/>
    <w:rsid w:val="60B34ADB"/>
    <w:rsid w:val="60E07EDB"/>
    <w:rsid w:val="60FF305C"/>
    <w:rsid w:val="61181721"/>
    <w:rsid w:val="61237E66"/>
    <w:rsid w:val="615B4957"/>
    <w:rsid w:val="61652B5E"/>
    <w:rsid w:val="61BB15F9"/>
    <w:rsid w:val="61D51FCF"/>
    <w:rsid w:val="621172A2"/>
    <w:rsid w:val="62175CD0"/>
    <w:rsid w:val="62323D4B"/>
    <w:rsid w:val="62373B28"/>
    <w:rsid w:val="626D3CC6"/>
    <w:rsid w:val="628955E5"/>
    <w:rsid w:val="631F27E2"/>
    <w:rsid w:val="63597522"/>
    <w:rsid w:val="635F6778"/>
    <w:rsid w:val="636A4D97"/>
    <w:rsid w:val="63D50AB3"/>
    <w:rsid w:val="641649AA"/>
    <w:rsid w:val="64164E21"/>
    <w:rsid w:val="642A38DE"/>
    <w:rsid w:val="647A2268"/>
    <w:rsid w:val="6496088C"/>
    <w:rsid w:val="64B31BA7"/>
    <w:rsid w:val="64BC3376"/>
    <w:rsid w:val="64E06202"/>
    <w:rsid w:val="650574B8"/>
    <w:rsid w:val="65557602"/>
    <w:rsid w:val="65A26A4F"/>
    <w:rsid w:val="65F362B8"/>
    <w:rsid w:val="660519A9"/>
    <w:rsid w:val="664967D6"/>
    <w:rsid w:val="666E1526"/>
    <w:rsid w:val="66AC3704"/>
    <w:rsid w:val="66B23416"/>
    <w:rsid w:val="66C53350"/>
    <w:rsid w:val="66D0178F"/>
    <w:rsid w:val="66F127F8"/>
    <w:rsid w:val="6712097A"/>
    <w:rsid w:val="6732331D"/>
    <w:rsid w:val="673D6EE2"/>
    <w:rsid w:val="674212A6"/>
    <w:rsid w:val="676C1E7F"/>
    <w:rsid w:val="679309AD"/>
    <w:rsid w:val="67E464A2"/>
    <w:rsid w:val="683C7424"/>
    <w:rsid w:val="68E934F8"/>
    <w:rsid w:val="69A22150"/>
    <w:rsid w:val="69EA3539"/>
    <w:rsid w:val="6A1415A4"/>
    <w:rsid w:val="6A2E482C"/>
    <w:rsid w:val="6A571BAA"/>
    <w:rsid w:val="6A7567B8"/>
    <w:rsid w:val="6A8D6DCF"/>
    <w:rsid w:val="6ABF16B9"/>
    <w:rsid w:val="6AEC00FF"/>
    <w:rsid w:val="6B654758"/>
    <w:rsid w:val="6B873B4E"/>
    <w:rsid w:val="6B992E34"/>
    <w:rsid w:val="6BB931DF"/>
    <w:rsid w:val="6BC01F13"/>
    <w:rsid w:val="6BCE5B21"/>
    <w:rsid w:val="6BE86683"/>
    <w:rsid w:val="6C092A65"/>
    <w:rsid w:val="6C376EFF"/>
    <w:rsid w:val="6CA72947"/>
    <w:rsid w:val="6CAE2726"/>
    <w:rsid w:val="6CBD14CF"/>
    <w:rsid w:val="6CD54724"/>
    <w:rsid w:val="6CD574A3"/>
    <w:rsid w:val="6CE077FE"/>
    <w:rsid w:val="6D036B00"/>
    <w:rsid w:val="6D0A150A"/>
    <w:rsid w:val="6D3E250F"/>
    <w:rsid w:val="6DD4592D"/>
    <w:rsid w:val="6DD72586"/>
    <w:rsid w:val="6DE87CDA"/>
    <w:rsid w:val="6E1A0B5A"/>
    <w:rsid w:val="6EB03A00"/>
    <w:rsid w:val="6ECA5231"/>
    <w:rsid w:val="6F7A33CD"/>
    <w:rsid w:val="6FA11CC2"/>
    <w:rsid w:val="6FEF0256"/>
    <w:rsid w:val="70233FAC"/>
    <w:rsid w:val="70805899"/>
    <w:rsid w:val="70A50495"/>
    <w:rsid w:val="70AE175A"/>
    <w:rsid w:val="70FC435B"/>
    <w:rsid w:val="710D2B5E"/>
    <w:rsid w:val="712C59E8"/>
    <w:rsid w:val="71404C11"/>
    <w:rsid w:val="71984E3C"/>
    <w:rsid w:val="71AE09EE"/>
    <w:rsid w:val="71C36BE5"/>
    <w:rsid w:val="71CA1627"/>
    <w:rsid w:val="71EB06C0"/>
    <w:rsid w:val="721154A1"/>
    <w:rsid w:val="723055FC"/>
    <w:rsid w:val="7315786E"/>
    <w:rsid w:val="731E1923"/>
    <w:rsid w:val="731E62EF"/>
    <w:rsid w:val="737A5BC2"/>
    <w:rsid w:val="73DA4417"/>
    <w:rsid w:val="73F531FC"/>
    <w:rsid w:val="74130302"/>
    <w:rsid w:val="744E59EF"/>
    <w:rsid w:val="74503451"/>
    <w:rsid w:val="745D0511"/>
    <w:rsid w:val="7463375A"/>
    <w:rsid w:val="74745A0B"/>
    <w:rsid w:val="75213607"/>
    <w:rsid w:val="757736EB"/>
    <w:rsid w:val="7592701D"/>
    <w:rsid w:val="75A70A5B"/>
    <w:rsid w:val="75DE47FF"/>
    <w:rsid w:val="76571C52"/>
    <w:rsid w:val="765F4C49"/>
    <w:rsid w:val="76895492"/>
    <w:rsid w:val="769C246D"/>
    <w:rsid w:val="76C23869"/>
    <w:rsid w:val="76E13ABB"/>
    <w:rsid w:val="76FC61D7"/>
    <w:rsid w:val="778B6351"/>
    <w:rsid w:val="77902C4F"/>
    <w:rsid w:val="77DE3058"/>
    <w:rsid w:val="78AA17C5"/>
    <w:rsid w:val="78AD0549"/>
    <w:rsid w:val="78AE679B"/>
    <w:rsid w:val="78C84F2A"/>
    <w:rsid w:val="78CC0C13"/>
    <w:rsid w:val="79031FCA"/>
    <w:rsid w:val="79AB2CDA"/>
    <w:rsid w:val="79AC1BB0"/>
    <w:rsid w:val="7A0F718E"/>
    <w:rsid w:val="7A2E5B32"/>
    <w:rsid w:val="7A3C1511"/>
    <w:rsid w:val="7A7F65AA"/>
    <w:rsid w:val="7AED55FF"/>
    <w:rsid w:val="7AFC3491"/>
    <w:rsid w:val="7B14665D"/>
    <w:rsid w:val="7B3A26D1"/>
    <w:rsid w:val="7B7F1A0E"/>
    <w:rsid w:val="7B8C59C7"/>
    <w:rsid w:val="7BF474FC"/>
    <w:rsid w:val="7BF50E9E"/>
    <w:rsid w:val="7C7B1415"/>
    <w:rsid w:val="7CA23BF7"/>
    <w:rsid w:val="7CE12CE9"/>
    <w:rsid w:val="7CEB33C1"/>
    <w:rsid w:val="7D0B07C1"/>
    <w:rsid w:val="7D425FCE"/>
    <w:rsid w:val="7D8B0A37"/>
    <w:rsid w:val="7E3C7619"/>
    <w:rsid w:val="7E675639"/>
    <w:rsid w:val="7E891110"/>
    <w:rsid w:val="7E9A64B1"/>
    <w:rsid w:val="7EC269B1"/>
    <w:rsid w:val="7F343BCC"/>
    <w:rsid w:val="7F5B1BF1"/>
    <w:rsid w:val="7FBD053C"/>
    <w:rsid w:val="7FC56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5"/>
    <w:qFormat/>
    <w:uiPriority w:val="9"/>
    <w:pPr>
      <w:keepNext/>
      <w:keepLines/>
      <w:spacing w:line="480" w:lineRule="auto"/>
      <w:jc w:val="center"/>
      <w:outlineLvl w:val="0"/>
    </w:pPr>
    <w:rPr>
      <w:b/>
      <w:bCs/>
      <w:kern w:val="44"/>
      <w:sz w:val="36"/>
      <w:szCs w:val="44"/>
    </w:rPr>
  </w:style>
  <w:style w:type="paragraph" w:styleId="4">
    <w:name w:val="heading 2"/>
    <w:basedOn w:val="1"/>
    <w:next w:val="5"/>
    <w:link w:val="38"/>
    <w:qFormat/>
    <w:uiPriority w:val="0"/>
    <w:pPr>
      <w:keepNext/>
      <w:keepLines/>
      <w:spacing w:line="480" w:lineRule="auto"/>
      <w:jc w:val="center"/>
      <w:outlineLvl w:val="1"/>
    </w:pPr>
    <w:rPr>
      <w:rFonts w:ascii="Arial" w:hAnsi="Arial" w:eastAsia="宋体" w:cs="Arial"/>
      <w:b/>
      <w:bCs/>
      <w:sz w:val="30"/>
      <w:szCs w:val="32"/>
    </w:rPr>
  </w:style>
  <w:style w:type="paragraph" w:styleId="6">
    <w:name w:val="heading 3"/>
    <w:basedOn w:val="1"/>
    <w:next w:val="1"/>
    <w:qFormat/>
    <w:uiPriority w:val="9"/>
    <w:pPr>
      <w:keepNext/>
      <w:keepLines/>
      <w:spacing w:before="260" w:after="260" w:line="416" w:lineRule="auto"/>
      <w:outlineLvl w:val="2"/>
    </w:pPr>
    <w:rPr>
      <w:rFonts w:ascii="Times New Roman" w:hAnsi="Times New Roman"/>
      <w:b/>
      <w:kern w:val="0"/>
      <w:sz w:val="32"/>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5">
    <w:name w:val="Normal Indent"/>
    <w:basedOn w:val="1"/>
    <w:next w:val="1"/>
    <w:qFormat/>
    <w:uiPriority w:val="0"/>
    <w:pPr>
      <w:ind w:firstLine="420"/>
    </w:pPr>
    <w:rPr>
      <w:kern w:val="0"/>
      <w:sz w:val="20"/>
      <w:szCs w:val="21"/>
    </w:rPr>
  </w:style>
  <w:style w:type="paragraph" w:styleId="7">
    <w:name w:val="toa heading"/>
    <w:basedOn w:val="1"/>
    <w:next w:val="1"/>
    <w:unhideWhenUsed/>
    <w:qFormat/>
    <w:uiPriority w:val="99"/>
    <w:pPr>
      <w:spacing w:before="120"/>
    </w:pPr>
    <w:rPr>
      <w:rFonts w:ascii="Cambria" w:hAnsi="Cambria"/>
      <w:sz w:val="24"/>
    </w:rPr>
  </w:style>
  <w:style w:type="paragraph" w:styleId="8">
    <w:name w:val="Body Text"/>
    <w:basedOn w:val="1"/>
    <w:next w:val="9"/>
    <w:qFormat/>
    <w:uiPriority w:val="0"/>
    <w:pPr>
      <w:spacing w:line="380" w:lineRule="exact"/>
    </w:pPr>
    <w:rPr>
      <w:kern w:val="0"/>
      <w:sz w:val="24"/>
    </w:rPr>
  </w:style>
  <w:style w:type="paragraph" w:styleId="9">
    <w:name w:val="Body Text First Indent"/>
    <w:basedOn w:val="8"/>
    <w:qFormat/>
    <w:uiPriority w:val="0"/>
    <w:pPr>
      <w:ind w:firstLine="420" w:firstLineChars="100"/>
    </w:pPr>
    <w:rPr>
      <w:rFonts w:ascii="Times New Roman" w:hAnsi="Times New Roman"/>
      <w:szCs w:val="20"/>
    </w:rPr>
  </w:style>
  <w:style w:type="paragraph" w:styleId="10">
    <w:name w:val="Body Text Indent"/>
    <w:basedOn w:val="1"/>
    <w:next w:val="11"/>
    <w:unhideWhenUsed/>
    <w:qFormat/>
    <w:uiPriority w:val="99"/>
    <w:pPr>
      <w:spacing w:line="400" w:lineRule="exact"/>
      <w:ind w:firstLine="540" w:firstLineChars="225"/>
    </w:pPr>
    <w:rPr>
      <w:sz w:val="24"/>
    </w:rPr>
  </w:style>
  <w:style w:type="paragraph" w:styleId="11">
    <w:name w:val="envelope return"/>
    <w:basedOn w:val="1"/>
    <w:qFormat/>
    <w:uiPriority w:val="0"/>
    <w:pPr>
      <w:snapToGrid w:val="0"/>
    </w:pPr>
    <w:rPr>
      <w:rFonts w:ascii="Arial" w:hAnsi="Arial"/>
    </w:rPr>
  </w:style>
  <w:style w:type="paragraph" w:styleId="12">
    <w:name w:val="Plain Text"/>
    <w:basedOn w:val="1"/>
    <w:qFormat/>
    <w:uiPriority w:val="0"/>
    <w:rPr>
      <w:rFonts w:ascii="宋体" w:hAnsi="Courier New" w:eastAsiaTheme="minorEastAsia" w:cstheme="minorBidi"/>
    </w:rPr>
  </w:style>
  <w:style w:type="paragraph" w:styleId="13">
    <w:name w:val="Date"/>
    <w:basedOn w:val="1"/>
    <w:next w:val="1"/>
    <w:qFormat/>
    <w:uiPriority w:val="0"/>
    <w:rPr>
      <w:kern w:val="0"/>
      <w:sz w:val="24"/>
      <w:szCs w:val="20"/>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toc 9"/>
    <w:basedOn w:val="1"/>
    <w:next w:val="1"/>
    <w:qFormat/>
    <w:uiPriority w:val="0"/>
    <w:pPr>
      <w:ind w:left="3360" w:leftChars="1600"/>
    </w:pPr>
    <w:rPr>
      <w:rFonts w:ascii="Calibri" w:hAnsi="Calibri"/>
    </w:rPr>
  </w:style>
  <w:style w:type="paragraph" w:styleId="18">
    <w:name w:val="Body Text 2"/>
    <w:basedOn w:val="1"/>
    <w:unhideWhenUsed/>
    <w:qFormat/>
    <w:uiPriority w:val="99"/>
    <w:pPr>
      <w:autoSpaceDE w:val="0"/>
      <w:autoSpaceDN w:val="0"/>
      <w:adjustRightInd w:val="0"/>
      <w:spacing w:before="156" w:beforeLines="50" w:after="120" w:line="480" w:lineRule="auto"/>
      <w:jc w:val="left"/>
    </w:pPr>
    <w:rPr>
      <w:rFonts w:ascii="宋体" w:hAnsi="宋体"/>
      <w:color w:val="000000"/>
      <w:kern w:val="0"/>
      <w:sz w:val="20"/>
      <w:szCs w:val="21"/>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Hyperlink"/>
    <w:basedOn w:val="22"/>
    <w:qFormat/>
    <w:uiPriority w:val="99"/>
    <w:rPr>
      <w:rFonts w:cs="Times New Roman"/>
      <w:color w:val="000000"/>
      <w:u w:val="none"/>
    </w:rPr>
  </w:style>
  <w:style w:type="character" w:customStyle="1" w:styleId="25">
    <w:name w:val="标题 1 Char"/>
    <w:link w:val="3"/>
    <w:uiPriority w:val="9"/>
    <w:rPr>
      <w:b/>
      <w:bCs/>
      <w:kern w:val="44"/>
      <w:sz w:val="36"/>
      <w:szCs w:val="44"/>
    </w:rPr>
  </w:style>
  <w:style w:type="paragraph" w:customStyle="1" w:styleId="26">
    <w:name w:val="ListBullet2"/>
    <w:basedOn w:val="1"/>
    <w:qFormat/>
    <w:uiPriority w:val="0"/>
    <w:pPr>
      <w:numPr>
        <w:ilvl w:val="0"/>
        <w:numId w:val="1"/>
      </w:numPr>
    </w:pPr>
  </w:style>
  <w:style w:type="paragraph" w:customStyle="1" w:styleId="27">
    <w:name w:val="正文（缩进）"/>
    <w:basedOn w:val="1"/>
    <w:next w:val="28"/>
    <w:qFormat/>
    <w:uiPriority w:val="0"/>
    <w:pPr>
      <w:ind w:firstLine="480" w:firstLineChars="200"/>
    </w:pPr>
  </w:style>
  <w:style w:type="paragraph" w:customStyle="1" w:styleId="28">
    <w:name w:val="Char Char Char Char Char Char Char Char Char"/>
    <w:basedOn w:val="1"/>
    <w:next w:val="29"/>
    <w:qFormat/>
    <w:uiPriority w:val="0"/>
    <w:pPr>
      <w:widowControl w:val="0"/>
      <w:autoSpaceDE/>
      <w:autoSpaceDN/>
      <w:spacing w:before="0" w:after="0" w:line="240" w:lineRule="auto"/>
      <w:ind w:left="360" w:firstLine="5784"/>
      <w:jc w:val="both"/>
    </w:pPr>
  </w:style>
  <w:style w:type="paragraph" w:customStyle="1" w:styleId="29">
    <w:name w:val="正文文本 21"/>
    <w:basedOn w:val="1"/>
    <w:next w:val="30"/>
    <w:qFormat/>
    <w:uiPriority w:val="0"/>
    <w:pPr>
      <w:widowControl/>
      <w:autoSpaceDE w:val="0"/>
      <w:autoSpaceDN w:val="0"/>
      <w:spacing w:before="0" w:after="0" w:line="240" w:lineRule="auto"/>
      <w:ind w:left="720" w:firstLine="5680"/>
      <w:jc w:val="both"/>
    </w:pPr>
  </w:style>
  <w:style w:type="paragraph" w:customStyle="1" w:styleId="30">
    <w:name w:val="默认段落字体 Para Char Char Char Char Char Char Char"/>
    <w:basedOn w:val="1"/>
    <w:next w:val="31"/>
    <w:qFormat/>
    <w:uiPriority w:val="1723"/>
    <w:pPr>
      <w:ind w:firstLine="200" w:firstLineChars="200"/>
    </w:pPr>
    <w:rPr>
      <w:rFonts w:cs="Arial"/>
    </w:rPr>
  </w:style>
  <w:style w:type="paragraph" w:customStyle="1" w:styleId="31">
    <w:name w:val="样式 首行缩进:  2 字符"/>
    <w:basedOn w:val="1"/>
    <w:next w:val="32"/>
    <w:qFormat/>
    <w:uiPriority w:val="0"/>
    <w:pPr>
      <w:widowControl w:val="0"/>
      <w:autoSpaceDE/>
      <w:autoSpaceDN/>
      <w:spacing w:before="0" w:after="0" w:line="360" w:lineRule="auto"/>
      <w:ind w:left="480" w:firstLine="5856"/>
      <w:jc w:val="both"/>
    </w:pPr>
  </w:style>
  <w:style w:type="paragraph" w:customStyle="1" w:styleId="32">
    <w:name w:val="样式 段后: 0.25 行"/>
    <w:basedOn w:val="1"/>
    <w:next w:val="33"/>
    <w:qFormat/>
    <w:uiPriority w:val="0"/>
    <w:pPr>
      <w:widowControl/>
      <w:autoSpaceDE/>
      <w:autoSpaceDN/>
      <w:spacing w:before="0" w:after="0" w:line="300" w:lineRule="auto"/>
      <w:ind w:left="420" w:firstLine="5796"/>
    </w:pPr>
  </w:style>
  <w:style w:type="paragraph" w:customStyle="1" w:styleId="33">
    <w:name w:val="正文 New New New New New New New New New New New New New New"/>
    <w:next w:val="17"/>
    <w:qFormat/>
    <w:uiPriority w:val="0"/>
    <w:pPr>
      <w:widowControl w:val="0"/>
      <w:ind w:firstLine="2048"/>
      <w:jc w:val="both"/>
    </w:pPr>
    <w:rPr>
      <w:rFonts w:ascii="Calibri" w:hAnsi="Calibri" w:eastAsia="宋体" w:cs="Times New Roman"/>
      <w:lang w:val="en-US" w:eastAsia="zh-CN" w:bidi="ar-SA"/>
    </w:rPr>
  </w:style>
  <w:style w:type="paragraph" w:customStyle="1" w:styleId="34">
    <w:name w:val="段"/>
    <w:next w:val="1"/>
    <w:qFormat/>
    <w:uiPriority w:val="0"/>
    <w:pPr>
      <w:autoSpaceDE w:val="0"/>
      <w:autoSpaceDN w:val="0"/>
      <w:ind w:firstLine="200" w:firstLineChars="200"/>
      <w:jc w:val="both"/>
    </w:pPr>
    <w:rPr>
      <w:rFonts w:ascii="宋体" w:hAnsi="Times New Roman" w:eastAsia="Times New Roman" w:cs="Times New Roman"/>
      <w:sz w:val="21"/>
      <w:lang w:val="en-US" w:eastAsia="zh-CN" w:bidi="ar-SA"/>
    </w:rPr>
  </w:style>
  <w:style w:type="paragraph" w:styleId="35">
    <w:name w:val="List Paragraph"/>
    <w:basedOn w:val="1"/>
    <w:qFormat/>
    <w:uiPriority w:val="34"/>
    <w:pPr>
      <w:ind w:firstLine="420" w:firstLineChars="200"/>
    </w:pPr>
  </w:style>
  <w:style w:type="paragraph" w:customStyle="1" w:styleId="3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7">
    <w:name w:val="Char"/>
    <w:basedOn w:val="1"/>
    <w:qFormat/>
    <w:uiPriority w:val="0"/>
    <w:pPr>
      <w:tabs>
        <w:tab w:val="left" w:pos="360"/>
      </w:tabs>
      <w:ind w:firstLine="200" w:firstLineChars="200"/>
    </w:pPr>
    <w:rPr>
      <w:sz w:val="28"/>
      <w:szCs w:val="30"/>
    </w:rPr>
  </w:style>
  <w:style w:type="character" w:customStyle="1" w:styleId="38">
    <w:name w:val="标题 2 Char"/>
    <w:link w:val="4"/>
    <w:qFormat/>
    <w:uiPriority w:val="0"/>
    <w:rPr>
      <w:rFonts w:ascii="Arial" w:hAnsi="Arial" w:eastAsia="宋体" w:cs="Arial"/>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19928</Words>
  <Characters>21262</Characters>
  <Lines>122</Lines>
  <Paragraphs>34</Paragraphs>
  <TotalTime>1</TotalTime>
  <ScaleCrop>false</ScaleCrop>
  <LinksUpToDate>false</LinksUpToDate>
  <CharactersWithSpaces>22665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2020-08-13T01:57:00Z</dcterms:created>
  <dc:creator>和湘真韵</dc:creator>
  <cp:lastModifiedBy>高鑫</cp:lastModifiedBy>
  <cp:lastPrinted>2023-03-15T03:42:00Z</cp:lastPrinted>
  <dcterms:modified xsi:type="dcterms:W3CDTF">2023-09-04T09:02:54Z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B6D2A24F454143C9B89F4C5EE9AD4644</vt:lpwstr>
  </property>
</Properties>
</file>