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ind w:leftChars="-135" w:hanging="262" w:hangingChars="50"/>
        <w:rPr>
          <w:b/>
          <w:color w:val="FF0000"/>
          <w:spacing w:val="-20"/>
          <w:w w:val="78"/>
          <w:sz w:val="72"/>
          <w:szCs w:val="72"/>
        </w:rPr>
      </w:pPr>
      <w:r>
        <w:rPr>
          <w:b/>
          <w:color w:val="FF0000"/>
          <w:spacing w:val="-20"/>
          <w:w w:val="78"/>
          <w:sz w:val="72"/>
          <w:szCs w:val="72"/>
        </w:rPr>
        <mc:AlternateContent>
          <mc:Choice Requires="wps">
            <w:drawing>
              <wp:anchor distT="0" distB="0" distL="114300" distR="114300" simplePos="0" relativeHeight="251660288" behindDoc="0" locked="0" layoutInCell="1" allowOverlap="1">
                <wp:simplePos x="0" y="0"/>
                <wp:positionH relativeFrom="column">
                  <wp:posOffset>4543425</wp:posOffset>
                </wp:positionH>
                <wp:positionV relativeFrom="paragraph">
                  <wp:posOffset>245745</wp:posOffset>
                </wp:positionV>
                <wp:extent cx="1116330" cy="693420"/>
                <wp:effectExtent l="7620" t="7620" r="0"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16330" cy="693420"/>
                        </a:xfrm>
                        <a:prstGeom prst="rect">
                          <a:avLst/>
                        </a:prstGeom>
                        <a:solidFill>
                          <a:srgbClr val="FFFFFF">
                            <a:alpha val="0"/>
                          </a:srgbClr>
                        </a:solidFill>
                        <a:ln>
                          <a:noFill/>
                        </a:ln>
                      </wps:spPr>
                      <wps:txbx>
                        <w:txbxContent>
                          <w:p>
                            <w:pPr>
                              <w:rPr>
                                <w:rFonts w:ascii="宋体" w:hAnsi="宋体"/>
                                <w:b/>
                                <w:color w:val="FF0000"/>
                                <w:sz w:val="72"/>
                                <w:szCs w:val="72"/>
                              </w:rPr>
                            </w:pPr>
                            <w:r>
                              <w:rPr>
                                <w:rFonts w:hint="eastAsia" w:ascii="宋体" w:hAnsi="宋体"/>
                                <w:b/>
                                <w:color w:val="FF0000"/>
                                <w:sz w:val="72"/>
                                <w:szCs w:val="72"/>
                              </w:rPr>
                              <w:t>文件</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75pt;margin-top:19.35pt;height:54.6pt;width:87.9pt;z-index:251660288;mso-width-relative:page;mso-height-relative:page;" fillcolor="#FFFFFF" filled="t" stroked="f" coordsize="21600,21600" o:gfxdata="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x4rtkAAAAKAQAADwAAAAAAAAABACAAAAAiAAAAZHJzL2Rvd25y&#10;ZXYueG1sUEsBAhQAFAAAAAgAh07iQLFZrtE2AgAAWwQAAA4AAAAAAAAAAQAgAAAAKAEAAGRycy9l&#10;Mm9Eb2MueG1sUEsFBgAAAAAGAAYAWQEAANAFAAAAAA==&#10;">
                <v:fill on="t" opacity="0f" focussize="0,0"/>
                <v:stroke on="f"/>
                <v:imagedata o:title=""/>
                <o:lock v:ext="edit" aspectratio="f"/>
                <v:textbox>
                  <w:txbxContent>
                    <w:p>
                      <w:pPr>
                        <w:rPr>
                          <w:rFonts w:ascii="宋体" w:hAnsi="宋体"/>
                          <w:b/>
                          <w:color w:val="FF0000"/>
                          <w:sz w:val="72"/>
                          <w:szCs w:val="72"/>
                        </w:rPr>
                      </w:pPr>
                      <w:r>
                        <w:rPr>
                          <w:rFonts w:hint="eastAsia" w:ascii="宋体" w:hAnsi="宋体"/>
                          <w:b/>
                          <w:color w:val="FF0000"/>
                          <w:sz w:val="72"/>
                          <w:szCs w:val="72"/>
                        </w:rPr>
                        <w:t>文件</w:t>
                      </w:r>
                    </w:p>
                    <w:p/>
                  </w:txbxContent>
                </v:textbox>
              </v:shape>
            </w:pict>
          </mc:Fallback>
        </mc:AlternateContent>
      </w:r>
      <w:r>
        <w:rPr>
          <w:b/>
          <w:color w:val="FF0000"/>
          <w:spacing w:val="-20"/>
          <w:w w:val="78"/>
          <w:sz w:val="72"/>
          <w:szCs w:val="72"/>
        </w:rPr>
        <w:t>扬 州 高 等 职 业 技 术 学 校</w:t>
      </w:r>
    </w:p>
    <w:p>
      <w:pPr>
        <w:topLinePunct/>
        <w:ind w:left="-21" w:leftChars="-135" w:hanging="262" w:hangingChars="50"/>
        <w:rPr>
          <w:b/>
          <w:color w:val="FF0000"/>
          <w:spacing w:val="-20"/>
          <w:w w:val="78"/>
          <w:sz w:val="72"/>
          <w:szCs w:val="72"/>
        </w:rPr>
      </w:pPr>
      <w:r>
        <w:rPr>
          <w:b/>
          <w:color w:val="FF0000"/>
          <w:spacing w:val="-20"/>
          <w:w w:val="78"/>
          <w:sz w:val="72"/>
          <w:szCs w:val="72"/>
        </w:rPr>
        <w:t>江苏联合职业技术学院扬州分院</w:t>
      </w:r>
    </w:p>
    <w:p>
      <w:pPr>
        <w:topLinePunct/>
        <w:spacing w:before="192" w:beforeLines="80" w:after="192" w:afterLines="80"/>
        <w:jc w:val="center"/>
        <w:rPr>
          <w:rFonts w:eastAsia="楷体_GB2312"/>
          <w:sz w:val="28"/>
          <w:szCs w:val="28"/>
        </w:rPr>
      </w:pPr>
      <w:r>
        <w:rPr>
          <w:rFonts w:eastAsia="方正楷体_GBK"/>
          <w:sz w:val="32"/>
          <w:szCs w:val="32"/>
        </w:rPr>
        <w:t>扬高职财〔2024〕17号</w:t>
      </w:r>
    </w:p>
    <w:p>
      <w:pPr>
        <w:topLinePunct/>
        <w:ind w:leftChars="-135" w:right="-283" w:rightChars="-135" w:hanging="282" w:hangingChars="101"/>
        <w:jc w:val="center"/>
        <w:rPr>
          <w:rFonts w:eastAsia="楷体_GB2312"/>
          <w:sz w:val="28"/>
          <w:szCs w:val="28"/>
        </w:rPr>
      </w:pPr>
      <w:r>
        <w:rPr>
          <w:rFonts w:eastAsia="楷体_GB2312"/>
          <w:sz w:val="28"/>
          <w:szCs w:val="28"/>
        </w:rPr>
        <mc:AlternateContent>
          <mc:Choice Requires="wps">
            <w:drawing>
              <wp:inline distT="0" distB="0" distL="0" distR="0">
                <wp:extent cx="5760085" cy="635"/>
                <wp:effectExtent l="17780" t="16510" r="13335" b="12065"/>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FF0000"/>
                          </a:solidFill>
                          <a:round/>
                        </a:ln>
                      </wps:spPr>
                      <wps:bodyPr/>
                    </wps:wsp>
                  </a:graphicData>
                </a:graphic>
              </wp:inline>
            </w:drawing>
          </mc:Choice>
          <mc:Fallback>
            <w:pict>
              <v:shape id="_x0000_s1026" o:spid="_x0000_s1026" o:spt="32" type="#_x0000_t32" style="height:0.05pt;width:453.55pt;" filled="f" stroked="t" coordsize="21600,21600" o:gfxdata="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aeBB9EAAAACAQAADwAAAAAAAAABACAAAAAiAAAAZHJzL2Rvd25yZXYueG1sUEsBAhQAFAAA&#10;AAgAh07iQG18EAv2AQAAvwMAAA4AAAAAAAAAAQAgAAAAIAEAAGRycy9lMm9Eb2MueG1sUEsFBgAA&#10;AAAGAAYAWQEAAIgFAAAAAA==&#10;">
                <v:fill on="f" focussize="0,0"/>
                <v:stroke weight="1.5pt" color="#FF0000" joinstyle="round"/>
                <v:imagedata o:title=""/>
                <o:lock v:ext="edit" aspectratio="f"/>
                <w10:wrap type="none"/>
                <w10:anchorlock/>
              </v:shape>
            </w:pict>
          </mc:Fallback>
        </mc:AlternateContent>
      </w:r>
    </w:p>
    <w:p>
      <w:pPr>
        <w:topLinePunct/>
        <w:snapToGrid w:val="0"/>
        <w:jc w:val="center"/>
        <w:rPr>
          <w:rFonts w:eastAsia="方正小标宋简体"/>
          <w:sz w:val="44"/>
          <w:szCs w:val="44"/>
        </w:rPr>
      </w:pPr>
    </w:p>
    <w:p>
      <w:pPr>
        <w:topLinePunct/>
        <w:snapToGrid w:val="0"/>
        <w:jc w:val="center"/>
        <w:rPr>
          <w:rFonts w:eastAsia="方正小标宋简体"/>
          <w:sz w:val="44"/>
          <w:szCs w:val="44"/>
        </w:rPr>
      </w:pPr>
      <w:r>
        <w:rPr>
          <w:rFonts w:eastAsia="方正小标宋简体"/>
          <w:sz w:val="44"/>
          <w:szCs w:val="44"/>
        </w:rPr>
        <w:t>差旅费管理制度</w:t>
      </w:r>
    </w:p>
    <w:p>
      <w:pPr>
        <w:topLinePunct/>
        <w:snapToGrid w:val="0"/>
        <w:spacing w:line="264" w:lineRule="auto"/>
        <w:ind w:firstLine="640" w:firstLineChars="200"/>
        <w:rPr>
          <w:rFonts w:eastAsia="仿宋"/>
          <w:color w:val="000000"/>
          <w:sz w:val="32"/>
          <w:szCs w:val="32"/>
        </w:rPr>
      </w:pP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一、总则</w:t>
      </w:r>
    </w:p>
    <w:p>
      <w:pPr>
        <w:topLinePunct/>
        <w:snapToGrid w:val="0"/>
        <w:spacing w:line="264" w:lineRule="auto"/>
        <w:ind w:firstLine="640" w:firstLineChars="200"/>
        <w:rPr>
          <w:rFonts w:eastAsia="方正仿宋_GBK"/>
          <w:color w:val="000000"/>
          <w:kern w:val="0"/>
          <w:sz w:val="32"/>
          <w:szCs w:val="32"/>
        </w:rPr>
      </w:pPr>
      <w:r>
        <w:rPr>
          <w:rFonts w:eastAsia="方正仿宋_GBK"/>
          <w:color w:val="000000"/>
          <w:sz w:val="32"/>
          <w:szCs w:val="32"/>
        </w:rPr>
        <w:t>为贯彻落实《江苏省财政厅关于调整省级机关差旅住宿费标准有关问题的通知》《扬州市市级机关差旅费管理办法》《扬州市市级机关差旅费管理办法有关问题的解答》《扬州市财政局关于进一步规范市级机关差旅费管理的通知》等文件相关规定，规范出差（含会议、培训）流程，推行厉行节约反对浪费，强化学校差旅费预算和支出管理，提高财政资金使用效益，防范财务风险,现结合学校实际情况修订差旅费管理制度。</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本制度所指差旅费是指学校工作人员临时到常驻地以外的地区公务出差所发生的城市间的交通费、住宿费、伙食补助费市内交通费。</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二、重要风险点描述</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事前缺少预算申报及审批：差旅费项目无预算或超预算；出差前，《出差审批表》相关部门未审核，校领导未审批。</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差旅费开支范围、标准不明确：差旅费开支范围不明确，容易出现将其他不必要的费用纳入差旅费报销的情况；差旅费支出标准不明确，导致开支增加，造成财政资金浪费，违反财经纪律要求。</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未严格控制出差人数和天数：实际出差过程中，未按会议通知或培训通知执行，增加实际出差天数和人数，未经批准改签或退票，造成资金浪费。</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未使用公务卡结算：住宿费、城市间交通费未使用公务卡进行结算，违反了差旅费必须采用财政直接支付或公务卡方式结算的规定。</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报销手续不完备：报销时未按规定提供会议通知或培训通知及出差审批表，无法确认差旅费支出是否超标，是否经过审批；会计凭证缺少相关附件佐证，不符合会计法律法规。</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参加无实质内容、无明确公务目的的差旅活动，易造成以公款变相旅游的实质，产生廉政风险。</w:t>
      </w:r>
    </w:p>
    <w:p>
      <w:pPr>
        <w:pStyle w:val="19"/>
        <w:numPr>
          <w:ilvl w:val="0"/>
          <w:numId w:val="1"/>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出差人员将差旅费或出差中违规的费用向其他单位转嫁，从而发生违纪行为。</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三、职责分工</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出差申请填报：出差人员</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出差申请审批：部门负责人、分管业务领导</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差旅费相关资料收集：出差人员</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《差旅费报销表》填报：出差人员</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报销审核审批：报账员、部门负责人、分管业务领导审核签字，财务部门负责人复核签字，单位负责人或分级授权审批的分管业务领导审批，最后到财务部门办理费用报销手续。</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票据合法性及合规性审核：出纳会计</w:t>
      </w:r>
    </w:p>
    <w:p>
      <w:pPr>
        <w:pStyle w:val="19"/>
        <w:numPr>
          <w:ilvl w:val="0"/>
          <w:numId w:val="2"/>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监督检查：纪检部门、民主理财小组</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四、审批权限</w:t>
      </w:r>
    </w:p>
    <w:p>
      <w:pPr>
        <w:pStyle w:val="19"/>
        <w:numPr>
          <w:ilvl w:val="0"/>
          <w:numId w:val="3"/>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单笔差旅费报销金额5000元（含）以下审批权限：分管业务领导</w:t>
      </w:r>
    </w:p>
    <w:p>
      <w:pPr>
        <w:pStyle w:val="19"/>
        <w:numPr>
          <w:ilvl w:val="0"/>
          <w:numId w:val="3"/>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单笔差旅费报销金额5000元～10000元（含）审批权限：分管财务领导</w:t>
      </w:r>
    </w:p>
    <w:p>
      <w:pPr>
        <w:pStyle w:val="19"/>
        <w:numPr>
          <w:ilvl w:val="0"/>
          <w:numId w:val="3"/>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单笔差旅费报销金额10000元以上审批权限：单位负责人</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五、管理流程与要求</w:t>
      </w:r>
    </w:p>
    <w:p>
      <w:pPr>
        <w:topLinePunct/>
        <w:snapToGrid w:val="0"/>
        <w:spacing w:line="264" w:lineRule="auto"/>
        <w:ind w:firstLine="640" w:firstLineChars="200"/>
        <w:rPr>
          <w:rFonts w:eastAsia="方正楷体_GBK"/>
          <w:color w:val="000000"/>
          <w:sz w:val="32"/>
          <w:szCs w:val="32"/>
        </w:rPr>
      </w:pPr>
      <w:r>
        <w:rPr>
          <w:rFonts w:eastAsia="方正楷体_GBK"/>
          <w:color w:val="000000"/>
          <w:sz w:val="32"/>
          <w:szCs w:val="32"/>
        </w:rPr>
        <w:t>（一）管理流程图</w:t>
      </w:r>
    </w:p>
    <w:p>
      <w:pPr>
        <w:topLinePunct/>
        <w:snapToGrid w:val="0"/>
        <w:spacing w:line="264" w:lineRule="auto"/>
        <w:jc w:val="center"/>
        <w:rPr>
          <w:rFonts w:eastAsia="黑体"/>
          <w:b/>
          <w:color w:val="000000"/>
          <w:sz w:val="28"/>
          <w:szCs w:val="28"/>
        </w:rPr>
      </w:pPr>
      <w:r>
        <w:rPr>
          <w:rFonts w:eastAsia="微软雅黑"/>
          <w:color w:val="000000"/>
          <w:sz w:val="22"/>
          <w:szCs w:val="22"/>
        </w:rPr>
        <mc:AlternateContent>
          <mc:Choice Requires="wpc">
            <w:drawing>
              <wp:inline distT="0" distB="0" distL="0" distR="0">
                <wp:extent cx="3429000" cy="5114925"/>
                <wp:effectExtent l="0" t="0" r="0" b="9525"/>
                <wp:docPr id="14" name="画布 14"/>
                <wp:cNvGraphicFramePr/>
                <a:graphic xmlns:a="http://schemas.openxmlformats.org/drawingml/2006/main">
                  <a:graphicData uri="http://schemas.microsoft.com/office/word/2010/wordprocessingCanvas">
                    <wpc:wpc>
                      <wpc:bg>
                        <a:noFill/>
                      </wpc:bg>
                      <wpc:whole/>
                      <wps:wsp>
                        <wps:cNvPr id="3" name="自选图形 233"/>
                        <wps:cNvSpPr>
                          <a:spLocks noChangeArrowheads="1"/>
                        </wps:cNvSpPr>
                        <wps:spPr bwMode="auto">
                          <a:xfrm>
                            <a:off x="77484" y="33601"/>
                            <a:ext cx="3286829" cy="632703"/>
                          </a:xfrm>
                          <a:prstGeom prst="roundRect">
                            <a:avLst>
                              <a:gd name="adj" fmla="val 16667"/>
                            </a:avLst>
                          </a:prstGeom>
                          <a:solidFill>
                            <a:srgbClr val="FFFFFF"/>
                          </a:solidFill>
                          <a:ln w="9525">
                            <a:solidFill>
                              <a:srgbClr val="000000"/>
                            </a:solidFill>
                            <a:round/>
                          </a:ln>
                        </wps:spPr>
                        <wps:txbx>
                          <w:txbxContent>
                            <w:p>
                              <w:pPr>
                                <w:spacing w:before="120" w:beforeLines="50"/>
                                <w:rPr>
                                  <w:szCs w:val="21"/>
                                </w:rPr>
                              </w:pPr>
                              <w:r>
                                <w:rPr>
                                  <w:rFonts w:hint="eastAsia"/>
                                  <w:szCs w:val="21"/>
                                </w:rPr>
                                <w:t>出差人根据会议或培训通知填写《扬州高等职业技术学校工作人员出差（含会议、培训）审批表》</w:t>
                              </w:r>
                            </w:p>
                          </w:txbxContent>
                        </wps:txbx>
                        <wps:bodyPr rot="0" vert="horz" wrap="square" lIns="91440" tIns="45720" rIns="91440" bIns="45720" anchor="t" anchorCtr="0" upright="1">
                          <a:noAutofit/>
                        </wps:bodyPr>
                      </wps:wsp>
                      <wps:wsp>
                        <wps:cNvPr id="4" name="自选图形 234"/>
                        <wps:cNvSpPr>
                          <a:spLocks noChangeArrowheads="1"/>
                        </wps:cNvSpPr>
                        <wps:spPr bwMode="auto">
                          <a:xfrm>
                            <a:off x="129584" y="985505"/>
                            <a:ext cx="3234629" cy="400102"/>
                          </a:xfrm>
                          <a:prstGeom prst="roundRect">
                            <a:avLst>
                              <a:gd name="adj" fmla="val 16667"/>
                            </a:avLst>
                          </a:prstGeom>
                          <a:solidFill>
                            <a:srgbClr val="FFFFFF"/>
                          </a:solidFill>
                          <a:ln w="9525">
                            <a:solidFill>
                              <a:srgbClr val="000000"/>
                            </a:solidFill>
                            <a:round/>
                          </a:ln>
                        </wps:spPr>
                        <wps:txbx>
                          <w:txbxContent>
                            <w:p>
                              <w:pPr>
                                <w:spacing w:before="72" w:beforeLines="30"/>
                                <w:jc w:val="center"/>
                                <w:rPr>
                                  <w:szCs w:val="21"/>
                                </w:rPr>
                              </w:pPr>
                              <w:r>
                                <w:rPr>
                                  <w:rFonts w:hint="eastAsia"/>
                                  <w:szCs w:val="21"/>
                                </w:rPr>
                                <w:t>部门负责人、分管业务领导审批</w:t>
                              </w:r>
                            </w:p>
                          </w:txbxContent>
                        </wps:txbx>
                        <wps:bodyPr rot="0" vert="horz" wrap="square" lIns="91440" tIns="45720" rIns="91440" bIns="45720" anchor="t" anchorCtr="0" upright="1">
                          <a:noAutofit/>
                        </wps:bodyPr>
                      </wps:wsp>
                      <wps:wsp>
                        <wps:cNvPr id="5" name="自选图形 235"/>
                        <wps:cNvSpPr>
                          <a:spLocks noChangeArrowheads="1"/>
                        </wps:cNvSpPr>
                        <wps:spPr bwMode="auto">
                          <a:xfrm>
                            <a:off x="77484" y="1683208"/>
                            <a:ext cx="3286129" cy="733403"/>
                          </a:xfrm>
                          <a:prstGeom prst="roundRect">
                            <a:avLst>
                              <a:gd name="adj" fmla="val 16667"/>
                            </a:avLst>
                          </a:prstGeom>
                          <a:solidFill>
                            <a:srgbClr val="FFFFFF"/>
                          </a:solidFill>
                          <a:ln w="9525">
                            <a:solidFill>
                              <a:srgbClr val="000000"/>
                            </a:solidFill>
                            <a:round/>
                          </a:ln>
                        </wps:spPr>
                        <wps:txbx>
                          <w:txbxContent>
                            <w:p>
                              <w:pPr>
                                <w:spacing w:before="72" w:beforeLines="30"/>
                                <w:rPr>
                                  <w:szCs w:val="21"/>
                                </w:rPr>
                              </w:pPr>
                              <w:r>
                                <w:rPr>
                                  <w:rFonts w:hint="eastAsia"/>
                                  <w:szCs w:val="21"/>
                                </w:rPr>
                                <w:t>出差人出差结束一周内持会议通知、发票、《扬州高等职业技术学校工作人员出差（含会议、培训）审批表》及刷卡凭条按规定填写《差旅费报销表》</w:t>
                              </w:r>
                            </w:p>
                          </w:txbxContent>
                        </wps:txbx>
                        <wps:bodyPr rot="0" vert="horz" wrap="square" lIns="91440" tIns="45720" rIns="91440" bIns="45720" anchor="t" anchorCtr="0" upright="1">
                          <a:noAutofit/>
                        </wps:bodyPr>
                      </wps:wsp>
                      <wps:wsp>
                        <wps:cNvPr id="6" name="自选图形 236"/>
                        <wps:cNvSpPr>
                          <a:spLocks noChangeArrowheads="1"/>
                        </wps:cNvSpPr>
                        <wps:spPr bwMode="auto">
                          <a:xfrm>
                            <a:off x="77484" y="2724113"/>
                            <a:ext cx="3286129" cy="533402"/>
                          </a:xfrm>
                          <a:prstGeom prst="roundRect">
                            <a:avLst>
                              <a:gd name="adj" fmla="val 16667"/>
                            </a:avLst>
                          </a:prstGeom>
                          <a:solidFill>
                            <a:srgbClr val="FFFFFF"/>
                          </a:solidFill>
                          <a:ln w="9525">
                            <a:solidFill>
                              <a:srgbClr val="000000"/>
                            </a:solidFill>
                            <a:round/>
                          </a:ln>
                        </wps:spPr>
                        <wps:txbx>
                          <w:txbxContent>
                            <w:p>
                              <w:pPr>
                                <w:snapToGrid w:val="0"/>
                                <w:jc w:val="center"/>
                                <w:rPr>
                                  <w:szCs w:val="21"/>
                                </w:rPr>
                              </w:pPr>
                              <w:r>
                                <w:rPr>
                                  <w:rFonts w:hint="eastAsia"/>
                                  <w:szCs w:val="21"/>
                                </w:rPr>
                                <w:t>报账员、部门负责人、分管业务领导审核签字，</w:t>
                              </w:r>
                            </w:p>
                            <w:p>
                              <w:pPr>
                                <w:snapToGrid w:val="0"/>
                                <w:jc w:val="center"/>
                                <w:rPr>
                                  <w:szCs w:val="21"/>
                                </w:rPr>
                              </w:pPr>
                              <w:r>
                                <w:rPr>
                                  <w:rFonts w:hint="eastAsia"/>
                                  <w:szCs w:val="21"/>
                                </w:rPr>
                                <w:t>财务部门负责人复核签字</w:t>
                              </w:r>
                            </w:p>
                            <w:p>
                              <w:pPr>
                                <w:spacing w:before="48" w:beforeLines="20"/>
                                <w:jc w:val="center"/>
                                <w:rPr>
                                  <w:szCs w:val="21"/>
                                </w:rPr>
                              </w:pPr>
                            </w:p>
                          </w:txbxContent>
                        </wps:txbx>
                        <wps:bodyPr rot="0" vert="horz" wrap="square" lIns="91440" tIns="45720" rIns="91440" bIns="45720" anchor="t" anchorCtr="0" upright="1">
                          <a:noAutofit/>
                        </wps:bodyPr>
                      </wps:wsp>
                      <wps:wsp>
                        <wps:cNvPr id="7" name="自选图形 237"/>
                        <wps:cNvSpPr>
                          <a:spLocks noChangeArrowheads="1"/>
                        </wps:cNvSpPr>
                        <wps:spPr bwMode="auto">
                          <a:xfrm>
                            <a:off x="129584" y="3610017"/>
                            <a:ext cx="3234029" cy="388602"/>
                          </a:xfrm>
                          <a:prstGeom prst="roundRect">
                            <a:avLst>
                              <a:gd name="adj" fmla="val 16667"/>
                            </a:avLst>
                          </a:prstGeom>
                          <a:solidFill>
                            <a:srgbClr val="FFFFFF"/>
                          </a:solidFill>
                          <a:ln w="9525">
                            <a:solidFill>
                              <a:srgbClr val="000000"/>
                            </a:solidFill>
                            <a:round/>
                          </a:ln>
                        </wps:spPr>
                        <wps:txbx>
                          <w:txbxContent>
                            <w:p>
                              <w:pPr>
                                <w:spacing w:before="72" w:beforeLines="30"/>
                                <w:jc w:val="center"/>
                                <w:rPr>
                                  <w:szCs w:val="21"/>
                                </w:rPr>
                              </w:pPr>
                              <w:r>
                                <w:rPr>
                                  <w:szCs w:val="21"/>
                                </w:rPr>
                                <w:t>单位负责人或</w:t>
                              </w:r>
                              <w:r>
                                <w:rPr>
                                  <w:rFonts w:hint="eastAsia"/>
                                  <w:szCs w:val="21"/>
                                </w:rPr>
                                <w:t>分级</w:t>
                              </w:r>
                              <w:r>
                                <w:rPr>
                                  <w:szCs w:val="21"/>
                                </w:rPr>
                                <w:t>授权审批的分管业务领导审批</w:t>
                              </w:r>
                            </w:p>
                          </w:txbxContent>
                        </wps:txbx>
                        <wps:bodyPr rot="0" vert="horz" wrap="square" lIns="91440" tIns="45720" rIns="91440" bIns="45720" anchor="t" anchorCtr="0" upright="1">
                          <a:noAutofit/>
                        </wps:bodyPr>
                      </wps:wsp>
                      <wps:wsp>
                        <wps:cNvPr id="8" name="自选图形 238"/>
                        <wps:cNvSpPr>
                          <a:spLocks noChangeArrowheads="1"/>
                        </wps:cNvSpPr>
                        <wps:spPr bwMode="auto">
                          <a:xfrm>
                            <a:off x="77484" y="4295821"/>
                            <a:ext cx="3286729" cy="791804"/>
                          </a:xfrm>
                          <a:prstGeom prst="roundRect">
                            <a:avLst>
                              <a:gd name="adj" fmla="val 16667"/>
                            </a:avLst>
                          </a:prstGeom>
                          <a:solidFill>
                            <a:srgbClr val="FFFFFF"/>
                          </a:solidFill>
                          <a:ln w="9525">
                            <a:solidFill>
                              <a:srgbClr val="000000"/>
                            </a:solidFill>
                            <a:round/>
                          </a:ln>
                        </wps:spPr>
                        <wps:txbx>
                          <w:txbxContent>
                            <w:p>
                              <w:pPr>
                                <w:spacing w:before="72" w:beforeLines="30"/>
                                <w:rPr>
                                  <w:szCs w:val="21"/>
                                </w:rPr>
                              </w:pPr>
                              <w:r>
                                <w:rPr>
                                  <w:rFonts w:hint="eastAsia"/>
                                  <w:szCs w:val="21"/>
                                </w:rPr>
                                <w:t>报账员将《扬州高等职业技术学校工作人员出差（含会议、培训）审批表》、《差旅费报销表》、会议通知、发票等送财务部门办理支付手续</w:t>
                              </w:r>
                            </w:p>
                          </w:txbxContent>
                        </wps:txbx>
                        <wps:bodyPr rot="0" vert="horz" wrap="square" lIns="91440" tIns="45720" rIns="91440" bIns="45720" anchor="t" anchorCtr="0" upright="1">
                          <a:noAutofit/>
                        </wps:bodyPr>
                      </wps:wsp>
                      <wps:wsp>
                        <wps:cNvPr id="9" name="直线 239"/>
                        <wps:cNvCnPr>
                          <a:cxnSpLocks noChangeShapeType="1"/>
                        </wps:cNvCnPr>
                        <wps:spPr bwMode="auto">
                          <a:xfrm>
                            <a:off x="1704998" y="668604"/>
                            <a:ext cx="0" cy="297201"/>
                          </a:xfrm>
                          <a:prstGeom prst="line">
                            <a:avLst/>
                          </a:prstGeom>
                          <a:noFill/>
                          <a:ln w="9525">
                            <a:solidFill>
                              <a:srgbClr val="000000"/>
                            </a:solidFill>
                            <a:round/>
                            <a:tailEnd type="triangle" w="med" len="med"/>
                          </a:ln>
                        </wps:spPr>
                        <wps:bodyPr/>
                      </wps:wsp>
                      <wps:wsp>
                        <wps:cNvPr id="10" name="直线 240"/>
                        <wps:cNvCnPr>
                          <a:cxnSpLocks noChangeShapeType="1"/>
                        </wps:cNvCnPr>
                        <wps:spPr bwMode="auto">
                          <a:xfrm>
                            <a:off x="1705598" y="1385307"/>
                            <a:ext cx="0" cy="297801"/>
                          </a:xfrm>
                          <a:prstGeom prst="line">
                            <a:avLst/>
                          </a:prstGeom>
                          <a:noFill/>
                          <a:ln w="9525">
                            <a:solidFill>
                              <a:srgbClr val="000000"/>
                            </a:solidFill>
                            <a:round/>
                            <a:tailEnd type="triangle" w="med" len="med"/>
                          </a:ln>
                        </wps:spPr>
                        <wps:bodyPr/>
                      </wps:wsp>
                      <wps:wsp>
                        <wps:cNvPr id="11" name="直线 241"/>
                        <wps:cNvCnPr>
                          <a:cxnSpLocks noChangeShapeType="1"/>
                        </wps:cNvCnPr>
                        <wps:spPr bwMode="auto">
                          <a:xfrm>
                            <a:off x="1705598" y="2427312"/>
                            <a:ext cx="0" cy="297101"/>
                          </a:xfrm>
                          <a:prstGeom prst="line">
                            <a:avLst/>
                          </a:prstGeom>
                          <a:noFill/>
                          <a:ln w="9525">
                            <a:solidFill>
                              <a:srgbClr val="000000"/>
                            </a:solidFill>
                            <a:round/>
                            <a:tailEnd type="triangle" w="med" len="med"/>
                          </a:ln>
                        </wps:spPr>
                        <wps:bodyPr/>
                      </wps:wsp>
                      <wps:wsp>
                        <wps:cNvPr id="12" name="直线 242"/>
                        <wps:cNvCnPr>
                          <a:cxnSpLocks noChangeShapeType="1"/>
                        </wps:cNvCnPr>
                        <wps:spPr bwMode="auto">
                          <a:xfrm>
                            <a:off x="1704298" y="3313416"/>
                            <a:ext cx="100" cy="296601"/>
                          </a:xfrm>
                          <a:prstGeom prst="line">
                            <a:avLst/>
                          </a:prstGeom>
                          <a:noFill/>
                          <a:ln w="9525">
                            <a:solidFill>
                              <a:srgbClr val="000000"/>
                            </a:solidFill>
                            <a:round/>
                            <a:tailEnd type="triangle" w="med" len="med"/>
                          </a:ln>
                        </wps:spPr>
                        <wps:bodyPr/>
                      </wps:wsp>
                      <wps:wsp>
                        <wps:cNvPr id="13" name="直线 243"/>
                        <wps:cNvCnPr>
                          <a:cxnSpLocks noChangeShapeType="1"/>
                        </wps:cNvCnPr>
                        <wps:spPr bwMode="auto">
                          <a:xfrm>
                            <a:off x="1704298" y="3998619"/>
                            <a:ext cx="700" cy="297201"/>
                          </a:xfrm>
                          <a:prstGeom prst="line">
                            <a:avLst/>
                          </a:prstGeom>
                          <a:noFill/>
                          <a:ln w="9525">
                            <a:solidFill>
                              <a:srgbClr val="000000"/>
                            </a:solidFill>
                            <a:round/>
                            <a:tailEnd type="triangle" w="med" len="med"/>
                          </a:ln>
                        </wps:spPr>
                        <wps:bodyPr/>
                      </wps:wsp>
                    </wpc:wpc>
                  </a:graphicData>
                </a:graphic>
              </wp:inline>
            </w:drawing>
          </mc:Choice>
          <mc:Fallback>
            <w:pict>
              <v:group id="_x0000_s1026" o:spid="_x0000_s1026" o:spt="203" style="height:402.75pt;width:270pt;" coordsize="3429000,5114925" editas="canvas" o:gfxdata="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CNZmtx1gAAAAUB&#10;AAAPAAAAAAAAAAEAIAAAACIAAABkcnMvZG93bnJldi54bWxQSwECFAAUAAAACACHTuJAxFx5lskE&#10;AAD5HQAADgAAAAAAAAABACAAAAAlAQAAZHJzL2Uyb0RvYy54bWxQSwUGAAAAAAYABgBZAQAAYAgA&#10;AAAA&#10;">
                <o:lock v:ext="edit" aspectratio="f"/>
                <v:shape id="_x0000_s1026" o:spid="_x0000_s1026" style="position:absolute;left:0;top:0;height:5114925;width:3429000;" filled="f" stroked="f" coordsize="21600,21600" o:gfxdata="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NZmtx1gAAAAUBAAAPAAAAAAAAAAEAIAAAACIA&#10;AABkcnMvZG93bnJldi54bWxQSwECFAAUAAAACACHTuJAiLLXU34EAABRHQAADgAAAAAAAAABACAA&#10;AAAlAQAAZHJzL2Uyb0RvYy54bWxQSwUGAAAAAAYABgBZAQAAFQgAAAAA&#10;">
                  <v:fill on="f" focussize="0,0"/>
                  <v:stroke on="f"/>
                  <v:imagedata o:title=""/>
                  <o:lock v:ext="edit" aspectratio="f"/>
                </v:shape>
                <v:roundrect id="自选图形 233" o:spid="_x0000_s1026" o:spt="2" style="position:absolute;left:77484;top:33601;height:632703;width:32868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2nOkO0gAAAAUBAAAPAAAAAAAAAAEAIAAAACIAAABkcnMvZG93bnJldi54bWxQSwECFAAUAAAA&#10;CACHTuJA8ckzhGYCAACuBAAADgAAAAAAAAABACAAAAAhAQAAZHJzL2Uyb0RvYy54bWxQSwUGAAAA&#10;AAYABgBZAQAA+QUAAAAA&#10;">
                  <v:fill on="t" focussize="0,0"/>
                  <v:stroke color="#000000" joinstyle="round"/>
                  <v:imagedata o:title=""/>
                  <o:lock v:ext="edit" aspectratio="f"/>
                  <v:textbox>
                    <w:txbxContent>
                      <w:p>
                        <w:pPr>
                          <w:spacing w:before="120" w:beforeLines="50"/>
                          <w:rPr>
                            <w:szCs w:val="21"/>
                          </w:rPr>
                        </w:pPr>
                        <w:r>
                          <w:rPr>
                            <w:rFonts w:hint="eastAsia"/>
                            <w:szCs w:val="21"/>
                          </w:rPr>
                          <w:t>出差人根据会议或培训通知填写《扬州高等职业技术学校工作人员出差（含会议、培训）审批表》</w:t>
                        </w:r>
                      </w:p>
                    </w:txbxContent>
                  </v:textbox>
                </v:roundrect>
                <v:roundrect id="自选图形 234" o:spid="_x0000_s1026" o:spt="2" style="position:absolute;left:129584;top:985505;height:400102;width:32346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pzpDtIAAAAFAQAADwAAAAAAAAABACAAAAAiAAAAZHJzL2Rvd25yZXYueG1sUEsBAhQAFAAAAAgA&#10;h07iQH4JYMtkAgAAsAQAAA4AAAAAAAAAAQAgAAAAIQEAAGRycy9lMm9Eb2MueG1sUEsFBgAAAAAG&#10;AAYAWQEAAPcFAAAAAA==&#10;">
                  <v:fill on="t" focussize="0,0"/>
                  <v:stroke color="#000000" joinstyle="round"/>
                  <v:imagedata o:title=""/>
                  <o:lock v:ext="edit" aspectratio="f"/>
                  <v:textbox>
                    <w:txbxContent>
                      <w:p>
                        <w:pPr>
                          <w:spacing w:before="72" w:beforeLines="30"/>
                          <w:jc w:val="center"/>
                          <w:rPr>
                            <w:szCs w:val="21"/>
                          </w:rPr>
                        </w:pPr>
                        <w:r>
                          <w:rPr>
                            <w:rFonts w:hint="eastAsia"/>
                            <w:szCs w:val="21"/>
                          </w:rPr>
                          <w:t>部门负责人、分管业务领导审批</w:t>
                        </w:r>
                      </w:p>
                    </w:txbxContent>
                  </v:textbox>
                </v:roundrect>
                <v:roundrect id="自选图形 235" o:spid="_x0000_s1026" o:spt="2" style="position:absolute;left:77484;top:1683208;height:733403;width:32861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ac6Q7SAAAABQEAAA8AAAAAAAAAAQAgAAAAIgAAAGRycy9kb3ducmV2LnhtbFBLAQIUABQAAAAI&#10;AIdO4kBDr00JZQIAALAEAAAOAAAAAAAAAAEAIAAAACEBAABkcnMvZTJvRG9jLnhtbFBLBQYAAAAA&#10;BgAGAFkBAAD4BQAAAAA=&#10;">
                  <v:fill on="t" focussize="0,0"/>
                  <v:stroke color="#000000" joinstyle="round"/>
                  <v:imagedata o:title=""/>
                  <o:lock v:ext="edit" aspectratio="f"/>
                  <v:textbox>
                    <w:txbxContent>
                      <w:p>
                        <w:pPr>
                          <w:spacing w:before="72" w:beforeLines="30"/>
                          <w:rPr>
                            <w:szCs w:val="21"/>
                          </w:rPr>
                        </w:pPr>
                        <w:r>
                          <w:rPr>
                            <w:rFonts w:hint="eastAsia"/>
                            <w:szCs w:val="21"/>
                          </w:rPr>
                          <w:t>出差人出差结束一周内持会议通知、发票、《扬州高等职业技术学校工作人员出差（含会议、培训）审批表》及刷卡凭条按规定填写《差旅费报销表》</w:t>
                        </w:r>
                      </w:p>
                    </w:txbxContent>
                  </v:textbox>
                </v:roundrect>
                <v:roundrect id="自选图形 236" o:spid="_x0000_s1026" o:spt="2" style="position:absolute;left:77484;top:2724113;height:533402;width:32861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2nOkO0gAAAAUBAAAPAAAAAAAAAAEAIAAAACIAAABkcnMvZG93bnJldi54bWxQSwECFAAUAAAA&#10;CACHTuJAFhzN7GYCAACwBAAADgAAAAAAAAABACAAAAAhAQAAZHJzL2Uyb0RvYy54bWxQSwUGAAAA&#10;AAYABgBZAQAA+QUAAAAA&#10;">
                  <v:fill on="t" focussize="0,0"/>
                  <v:stroke color="#000000" joinstyle="round"/>
                  <v:imagedata o:title=""/>
                  <o:lock v:ext="edit" aspectratio="f"/>
                  <v:textbox>
                    <w:txbxContent>
                      <w:p>
                        <w:pPr>
                          <w:snapToGrid w:val="0"/>
                          <w:jc w:val="center"/>
                          <w:rPr>
                            <w:szCs w:val="21"/>
                          </w:rPr>
                        </w:pPr>
                        <w:r>
                          <w:rPr>
                            <w:rFonts w:hint="eastAsia"/>
                            <w:szCs w:val="21"/>
                          </w:rPr>
                          <w:t>报账员、部门负责人、分管业务领导审核签字，</w:t>
                        </w:r>
                      </w:p>
                      <w:p>
                        <w:pPr>
                          <w:snapToGrid w:val="0"/>
                          <w:jc w:val="center"/>
                          <w:rPr>
                            <w:szCs w:val="21"/>
                          </w:rPr>
                        </w:pPr>
                        <w:r>
                          <w:rPr>
                            <w:rFonts w:hint="eastAsia"/>
                            <w:szCs w:val="21"/>
                          </w:rPr>
                          <w:t>财务部门负责人复核签字</w:t>
                        </w:r>
                      </w:p>
                      <w:p>
                        <w:pPr>
                          <w:spacing w:before="48" w:beforeLines="20"/>
                          <w:jc w:val="center"/>
                          <w:rPr>
                            <w:szCs w:val="21"/>
                          </w:rPr>
                        </w:pPr>
                      </w:p>
                    </w:txbxContent>
                  </v:textbox>
                </v:roundrect>
                <v:roundrect id="自选图形 237" o:spid="_x0000_s1026" o:spt="2" style="position:absolute;left:129584;top:3610017;height:388602;width:32340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pzpDtIAAAAFAQAADwAAAAAAAAABACAAAAAiAAAAZHJzL2Rvd25yZXYueG1sUEsBAhQAFAAA&#10;AAgAh07iQOvcznFnAgAAsQQAAA4AAAAAAAAAAQAgAAAAIQEAAGRycy9lMm9Eb2MueG1sUEsFBgAA&#10;AAAGAAYAWQEAAPoFAAAAAA==&#10;">
                  <v:fill on="t" focussize="0,0"/>
                  <v:stroke color="#000000" joinstyle="round"/>
                  <v:imagedata o:title=""/>
                  <o:lock v:ext="edit" aspectratio="f"/>
                  <v:textbox>
                    <w:txbxContent>
                      <w:p>
                        <w:pPr>
                          <w:spacing w:before="72" w:beforeLines="30"/>
                          <w:jc w:val="center"/>
                          <w:rPr>
                            <w:szCs w:val="21"/>
                          </w:rPr>
                        </w:pPr>
                        <w:r>
                          <w:rPr>
                            <w:szCs w:val="21"/>
                          </w:rPr>
                          <w:t>单位负责人或</w:t>
                        </w:r>
                        <w:r>
                          <w:rPr>
                            <w:rFonts w:hint="eastAsia"/>
                            <w:szCs w:val="21"/>
                          </w:rPr>
                          <w:t>分级</w:t>
                        </w:r>
                        <w:r>
                          <w:rPr>
                            <w:szCs w:val="21"/>
                          </w:rPr>
                          <w:t>授权审批的分管业务领导审批</w:t>
                        </w:r>
                      </w:p>
                    </w:txbxContent>
                  </v:textbox>
                </v:roundrect>
                <v:roundrect id="自选图形 238" o:spid="_x0000_s1026" o:spt="2" style="position:absolute;left:77484;top:4295821;height:791804;width:3286729;" fillcolor="#FFFFFF" filled="t" stroked="t" coordsize="21600,21600" arcsize="0.166666666666667" o:gfxdata="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2nOkO0gAAAAUBAAAPAAAAAAAAAAEAIAAAACIAAABkcnMvZG93bnJldi54bWxQSwECFAAUAAAA&#10;CACHTuJAsHxDymYCAACwBAAADgAAAAAAAAABACAAAAAhAQAAZHJzL2Uyb0RvYy54bWxQSwUGAAAA&#10;AAYABgBZAQAA+QUAAAAA&#10;">
                  <v:fill on="t" focussize="0,0"/>
                  <v:stroke color="#000000" joinstyle="round"/>
                  <v:imagedata o:title=""/>
                  <o:lock v:ext="edit" aspectratio="f"/>
                  <v:textbox>
                    <w:txbxContent>
                      <w:p>
                        <w:pPr>
                          <w:spacing w:before="72" w:beforeLines="30"/>
                          <w:rPr>
                            <w:szCs w:val="21"/>
                          </w:rPr>
                        </w:pPr>
                        <w:r>
                          <w:rPr>
                            <w:rFonts w:hint="eastAsia"/>
                            <w:szCs w:val="21"/>
                          </w:rPr>
                          <w:t>报账员将《扬州高等职业技术学校工作人员出差（含会议、培训）审批表》、《差旅费报销表》、会议通知、发票等送财务部门办理支付手续</w:t>
                        </w:r>
                      </w:p>
                    </w:txbxContent>
                  </v:textbox>
                </v:roundrect>
                <v:line id="直线 239" o:spid="_x0000_s1026" o:spt="20" style="position:absolute;left:1704998;top:668604;height:297201;width:0;" filled="f" stroked="t" coordsize="21600,21600" o:gfxdata="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W9m7WAAAABQEAAA8AAAAAAAAAAQAgAAAAIgAAAGRycy9kb3ducmV2&#10;LnhtbFBLAQIUABQAAAAIAIdO4kBhuW/1/gEAANsDAAAOAAAAAAAAAAEAIAAAACUBAABkcnMvZTJv&#10;RG9jLnhtbFBLBQYAAAAABgAGAFkBAACVBQAAAAA=&#10;">
                  <v:fill on="f" focussize="0,0"/>
                  <v:stroke color="#000000" joinstyle="round" endarrow="block"/>
                  <v:imagedata o:title=""/>
                  <o:lock v:ext="edit" aspectratio="f"/>
                </v:line>
                <v:line id="直线 240" o:spid="_x0000_s1026" o:spt="20" style="position:absolute;left:1705598;top:1385307;height:297801;width:0;" filled="f" stroked="t" coordsize="21600,21600" o:gfxdata="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AW9m7WAAAABQEAAA8AAAAAAAAAAQAgAAAAIgAAAGRycy9kb3du&#10;cmV2LnhtbFBLAQIUABQAAAAIAIdO4kDERxjEAQIAAN0DAAAOAAAAAAAAAAEAIAAAACUBAABkcnMv&#10;ZTJvRG9jLnhtbFBLBQYAAAAABgAGAFkBAACYBQAAAAA=&#10;">
                  <v:fill on="f" focussize="0,0"/>
                  <v:stroke color="#000000" joinstyle="round" endarrow="block"/>
                  <v:imagedata o:title=""/>
                  <o:lock v:ext="edit" aspectratio="f"/>
                </v:line>
                <v:line id="直线 241" o:spid="_x0000_s1026" o:spt="20" style="position:absolute;left:1705598;top:2427312;height:297101;width:0;" filled="f" stroked="t" coordsize="21600,21600" o:gfxdata="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AFvZu1gAAAAUBAAAPAAAAAAAAAAEAIAAAACIAAABkcnMvZG93bnJl&#10;di54bWxQSwECFAAUAAAACACHTuJArbYYL/8BAADdAwAADgAAAAAAAAABACAAAAAlAQAAZHJzL2Uy&#10;b0RvYy54bWxQSwUGAAAAAAYABgBZAQAAlgUAAAAA&#10;">
                  <v:fill on="f" focussize="0,0"/>
                  <v:stroke color="#000000" joinstyle="round" endarrow="block"/>
                  <v:imagedata o:title=""/>
                  <o:lock v:ext="edit" aspectratio="f"/>
                </v:line>
                <v:line id="直线 242" o:spid="_x0000_s1026" o:spt="20" style="position:absolute;left:1704298;top:3313416;height:296601;width:100;" filled="f" stroked="t" coordsize="21600,21600" o:gfxdata="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FvZu1gAAAAUBAAAPAAAAAAAAAAEAIAAAACIAAABkcnMvZG93&#10;bnJldi54bWxQSwECFAAUAAAACACHTuJAYwv7+AICAADfAwAADgAAAAAAAAABACAAAAAlAQAAZHJz&#10;L2Uyb0RvYy54bWxQSwUGAAAAAAYABgBZAQAAmQUAAAAA&#10;">
                  <v:fill on="f" focussize="0,0"/>
                  <v:stroke color="#000000" joinstyle="round" endarrow="block"/>
                  <v:imagedata o:title=""/>
                  <o:lock v:ext="edit" aspectratio="f"/>
                </v:line>
                <v:line id="直线 243" o:spid="_x0000_s1026" o:spt="20" style="position:absolute;left:1704298;top:3998619;height:297201;width:700;" filled="f" stroked="t" coordsize="21600,21600" o:gfxdata="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b2btYAAAAFAQAADwAAAAAAAAABACAAAAAiAAAAZHJzL2Rv&#10;d25yZXYueG1sUEsBAhQAFAAAAAgAh07iQGrXDJkDAgAA3wMAAA4AAAAAAAAAAQAgAAAAJQEAAGRy&#10;cy9lMm9Eb2MueG1sUEsFBgAAAAAGAAYAWQEAAJoFAAAAAA==&#10;">
                  <v:fill on="f" focussize="0,0"/>
                  <v:stroke color="#000000" joinstyle="round" endarrow="block"/>
                  <v:imagedata o:title=""/>
                  <o:lock v:ext="edit" aspectratio="f"/>
                </v:line>
                <w10:wrap type="none"/>
                <w10:anchorlock/>
              </v:group>
            </w:pict>
          </mc:Fallback>
        </mc:AlternateContent>
      </w:r>
    </w:p>
    <w:p>
      <w:pPr>
        <w:topLinePunct/>
        <w:snapToGrid w:val="0"/>
        <w:spacing w:line="264" w:lineRule="auto"/>
        <w:ind w:firstLine="640" w:firstLineChars="200"/>
        <w:rPr>
          <w:rFonts w:eastAsia="方正楷体_GBK"/>
          <w:color w:val="000000"/>
          <w:sz w:val="32"/>
          <w:szCs w:val="32"/>
        </w:rPr>
      </w:pPr>
      <w:r>
        <w:rPr>
          <w:rFonts w:eastAsia="方正楷体_GBK"/>
          <w:color w:val="000000"/>
          <w:sz w:val="32"/>
          <w:szCs w:val="32"/>
        </w:rPr>
        <w:t>（二）管理要求</w:t>
      </w:r>
    </w:p>
    <w:p>
      <w:pPr>
        <w:pStyle w:val="19"/>
        <w:numPr>
          <w:ilvl w:val="1"/>
          <w:numId w:val="4"/>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差旅费（含会议、培训）需严格按照“三直接”管理操作规范执行，建立“走前预算、全程用卡、周内报销、及时公开”的操作规范。</w:t>
      </w:r>
    </w:p>
    <w:p>
      <w:pPr>
        <w:pStyle w:val="19"/>
        <w:numPr>
          <w:ilvl w:val="1"/>
          <w:numId w:val="4"/>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合理设置岗位，明确相关岗位的职责权限，确保差旅费（含会议、培训）申请和内部审批、财务审批和付款执行等不相容岗位相互分离。</w:t>
      </w:r>
    </w:p>
    <w:p>
      <w:pPr>
        <w:pStyle w:val="19"/>
        <w:numPr>
          <w:ilvl w:val="1"/>
          <w:numId w:val="4"/>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差旅费的管理岗位及其职责：</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1）出差人：按照规定的流程办理具体业务，取得符合报销要求的各项原始资料，如《工作人员出差（含会议、培训）审批表》、《用车申请表》、《差旅费报销表》、交通工具发票、住宿费发票、会议或培训通知等。</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（2）报账员、部门负责人、分管业务领导：认真审核相关审批表、报销表、附件的内容、范围、标准及金额。</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（3）财务部门负责人：审核差旅费是否超范围、超标准。</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（4）单位负责人或授权审批的分管业务领导：根据分级授权权限对差旅费支出进行审批。</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（5）出纳会计：复核各项差旅费支出的原始凭证及所需附件的真实性、合理性、合规性、合法性；根据审批结果完成支付结算手续。</w:t>
      </w:r>
    </w:p>
    <w:p>
      <w:pPr>
        <w:pStyle w:val="19"/>
        <w:numPr>
          <w:ilvl w:val="1"/>
          <w:numId w:val="4"/>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出差或外出培训自驾产生的汽油费、过路费、停车费一律不予报销。</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六、检查与问责</w:t>
      </w:r>
    </w:p>
    <w:p>
      <w:pPr>
        <w:pStyle w:val="19"/>
        <w:numPr>
          <w:ilvl w:val="1"/>
          <w:numId w:val="5"/>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由学校纪检、民主理财小组等部门组成检查小组，每年对学校差旅费支出情况进行检查。主要检查有无预算方案并按方案实施，有无超标准范围列支，报销附件是否齐全，是否存在虚报、谎报行为。</w:t>
      </w:r>
    </w:p>
    <w:p>
      <w:pPr>
        <w:pStyle w:val="19"/>
        <w:numPr>
          <w:ilvl w:val="1"/>
          <w:numId w:val="5"/>
        </w:numPr>
        <w:tabs>
          <w:tab w:val="left" w:pos="993"/>
        </w:tabs>
        <w:topLinePunct/>
        <w:snapToGrid w:val="0"/>
        <w:spacing w:line="264" w:lineRule="auto"/>
        <w:ind w:left="0"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检查小组在完成检查工作后需出具差旅费管理情况检查报告，对不合规的情况提出处理意见，并由学校按照相关规定进行处理。</w:t>
      </w:r>
    </w:p>
    <w:p>
      <w:pPr>
        <w:topLinePunct/>
        <w:snapToGrid w:val="0"/>
        <w:spacing w:line="264" w:lineRule="auto"/>
        <w:ind w:firstLine="640" w:firstLineChars="200"/>
        <w:rPr>
          <w:rFonts w:eastAsia="方正黑体_GBK"/>
          <w:color w:val="000000"/>
          <w:sz w:val="32"/>
          <w:szCs w:val="32"/>
        </w:rPr>
      </w:pPr>
      <w:r>
        <w:rPr>
          <w:rFonts w:eastAsia="方正黑体_GBK"/>
          <w:color w:val="000000"/>
          <w:sz w:val="32"/>
          <w:szCs w:val="32"/>
        </w:rPr>
        <w:t>七、附则</w:t>
      </w:r>
    </w:p>
    <w:p>
      <w:pPr>
        <w:topLinePunct/>
        <w:snapToGrid w:val="0"/>
        <w:spacing w:line="264" w:lineRule="auto"/>
        <w:ind w:firstLine="640" w:firstLineChars="200"/>
        <w:rPr>
          <w:rFonts w:eastAsia="方正仿宋_GBK"/>
          <w:color w:val="000000"/>
          <w:sz w:val="32"/>
          <w:szCs w:val="32"/>
        </w:rPr>
      </w:pPr>
      <w:r>
        <w:rPr>
          <w:rFonts w:eastAsia="方正仿宋_GBK"/>
          <w:color w:val="000000"/>
          <w:sz w:val="32"/>
          <w:szCs w:val="32"/>
        </w:rPr>
        <w:t>本制度自颁发之日起执行，原《差旅费管理制度》（扬高职财〔2022〕2号）废止。</w:t>
      </w:r>
    </w:p>
    <w:p>
      <w:pPr>
        <w:pStyle w:val="19"/>
        <w:topLinePunct/>
        <w:snapToGrid w:val="0"/>
        <w:spacing w:line="264" w:lineRule="auto"/>
        <w:ind w:firstLine="640"/>
        <w:rPr>
          <w:rFonts w:ascii="Times New Roman" w:hAnsi="Times New Roman" w:eastAsia="方正仿宋_GBK"/>
          <w:color w:val="000000"/>
          <w:sz w:val="32"/>
          <w:szCs w:val="32"/>
        </w:rPr>
      </w:pPr>
    </w:p>
    <w:p>
      <w:pPr>
        <w:pStyle w:val="19"/>
        <w:topLinePunct/>
        <w:snapToGrid w:val="0"/>
        <w:spacing w:line="264" w:lineRule="auto"/>
        <w:ind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附件：</w:t>
      </w:r>
    </w:p>
    <w:p>
      <w:pPr>
        <w:pStyle w:val="19"/>
        <w:numPr>
          <w:ilvl w:val="0"/>
          <w:numId w:val="6"/>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《工作人员出差（含会议、培训）审批表》</w:t>
      </w:r>
    </w:p>
    <w:p>
      <w:pPr>
        <w:pStyle w:val="19"/>
        <w:numPr>
          <w:ilvl w:val="0"/>
          <w:numId w:val="6"/>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《差旅费报销表》</w:t>
      </w:r>
    </w:p>
    <w:p>
      <w:pPr>
        <w:pStyle w:val="19"/>
        <w:numPr>
          <w:ilvl w:val="0"/>
          <w:numId w:val="6"/>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《差旅费管理办法》</w:t>
      </w:r>
    </w:p>
    <w:p>
      <w:pPr>
        <w:pStyle w:val="19"/>
        <w:numPr>
          <w:ilvl w:val="0"/>
          <w:numId w:val="6"/>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《江苏省省级机关国内差旅住宿费标准调整表》</w:t>
      </w:r>
    </w:p>
    <w:p>
      <w:pPr>
        <w:pStyle w:val="19"/>
        <w:numPr>
          <w:ilvl w:val="0"/>
          <w:numId w:val="6"/>
        </w:numPr>
        <w:tabs>
          <w:tab w:val="left" w:pos="993"/>
        </w:tabs>
        <w:topLinePunct/>
        <w:snapToGrid w:val="0"/>
        <w:spacing w:line="264" w:lineRule="auto"/>
        <w:ind w:left="0" w:firstLine="640" w:firstLineChars="0"/>
        <w:rPr>
          <w:rFonts w:ascii="Times New Roman" w:hAnsi="Times New Roman" w:eastAsia="方正仿宋_GBK"/>
          <w:color w:val="000000"/>
          <w:sz w:val="32"/>
          <w:szCs w:val="32"/>
        </w:rPr>
      </w:pPr>
      <w:r>
        <w:rPr>
          <w:rFonts w:ascii="Times New Roman" w:hAnsi="Times New Roman" w:eastAsia="方正仿宋_GBK"/>
          <w:color w:val="000000"/>
          <w:sz w:val="32"/>
          <w:szCs w:val="32"/>
        </w:rPr>
        <w:t>《扬州市差旅伙食补助费标准表》</w:t>
      </w:r>
    </w:p>
    <w:p>
      <w:pPr>
        <w:pStyle w:val="19"/>
        <w:topLinePunct/>
        <w:snapToGrid w:val="0"/>
        <w:spacing w:line="264" w:lineRule="auto"/>
        <w:ind w:firstLine="640"/>
        <w:rPr>
          <w:rFonts w:ascii="Times New Roman" w:hAnsi="Times New Roman" w:eastAsia="方正仿宋_GBK"/>
          <w:color w:val="000000"/>
          <w:sz w:val="32"/>
          <w:szCs w:val="32"/>
        </w:rPr>
      </w:pPr>
    </w:p>
    <w:p>
      <w:pPr>
        <w:pStyle w:val="19"/>
        <w:topLinePunct/>
        <w:snapToGrid w:val="0"/>
        <w:spacing w:line="264" w:lineRule="auto"/>
        <w:ind w:firstLine="640"/>
        <w:rPr>
          <w:rFonts w:ascii="Times New Roman" w:hAnsi="Times New Roman" w:eastAsia="方正仿宋_GBK"/>
          <w:color w:val="000000"/>
          <w:sz w:val="32"/>
          <w:szCs w:val="32"/>
        </w:rPr>
      </w:pPr>
    </w:p>
    <w:p>
      <w:pPr>
        <w:pStyle w:val="19"/>
        <w:topLinePunct/>
        <w:snapToGrid w:val="0"/>
        <w:spacing w:line="264" w:lineRule="auto"/>
        <w:ind w:firstLine="640"/>
        <w:rPr>
          <w:rFonts w:ascii="Times New Roman" w:hAnsi="Times New Roman" w:eastAsia="方正仿宋_GBK"/>
          <w:color w:val="000000"/>
          <w:sz w:val="32"/>
          <w:szCs w:val="32"/>
        </w:rPr>
      </w:pPr>
    </w:p>
    <w:p>
      <w:pPr>
        <w:widowControl/>
        <w:topLinePunct/>
        <w:snapToGrid w:val="0"/>
        <w:spacing w:line="264" w:lineRule="auto"/>
        <w:ind w:left="3560" w:firstLine="640" w:firstLineChars="200"/>
        <w:rPr>
          <w:rFonts w:eastAsia="方正仿宋_GBK"/>
          <w:color w:val="000000"/>
          <w:kern w:val="0"/>
          <w:sz w:val="32"/>
          <w:szCs w:val="32"/>
        </w:rPr>
      </w:pPr>
      <w:r>
        <w:rPr>
          <w:rFonts w:eastAsia="方正仿宋_GBK"/>
          <w:color w:val="000000"/>
          <w:kern w:val="0"/>
          <w:sz w:val="32"/>
          <w:szCs w:val="32"/>
        </w:rPr>
        <w:t>扬州高等职业技术学校</w:t>
      </w:r>
    </w:p>
    <w:p>
      <w:pPr>
        <w:widowControl/>
        <w:topLinePunct/>
        <w:snapToGrid w:val="0"/>
        <w:spacing w:line="264" w:lineRule="auto"/>
        <w:ind w:left="3560" w:firstLine="832" w:firstLineChars="260"/>
        <w:rPr>
          <w:rFonts w:eastAsia="方正仿宋_GBK"/>
          <w:color w:val="000000"/>
          <w:kern w:val="0"/>
          <w:sz w:val="32"/>
          <w:szCs w:val="32"/>
        </w:rPr>
      </w:pPr>
      <w:r>
        <w:rPr>
          <w:rFonts w:eastAsia="方正仿宋_GBK"/>
          <w:color w:val="000000"/>
          <w:kern w:val="0"/>
          <w:sz w:val="32"/>
          <w:szCs w:val="32"/>
        </w:rPr>
        <w:t>二〇二四年</w:t>
      </w:r>
      <w:r>
        <w:rPr>
          <w:rFonts w:hint="eastAsia" w:eastAsia="方正仿宋_GBK"/>
          <w:color w:val="000000"/>
          <w:kern w:val="0"/>
          <w:sz w:val="32"/>
          <w:szCs w:val="32"/>
          <w:lang w:eastAsia="zh-CN"/>
        </w:rPr>
        <w:t>四</w:t>
      </w:r>
      <w:r>
        <w:rPr>
          <w:rFonts w:eastAsia="方正仿宋_GBK"/>
          <w:color w:val="000000"/>
          <w:kern w:val="0"/>
          <w:sz w:val="32"/>
          <w:szCs w:val="32"/>
        </w:rPr>
        <w:t>月</w:t>
      </w:r>
      <w:r>
        <w:rPr>
          <w:rFonts w:hint="eastAsia" w:eastAsia="方正仿宋_GBK"/>
          <w:color w:val="000000"/>
          <w:kern w:val="0"/>
          <w:sz w:val="32"/>
          <w:szCs w:val="32"/>
          <w:lang w:eastAsia="zh-CN"/>
        </w:rPr>
        <w:t>三</w:t>
      </w:r>
      <w:r>
        <w:rPr>
          <w:rFonts w:eastAsia="方正仿宋_GBK"/>
          <w:color w:val="000000"/>
          <w:kern w:val="0"/>
          <w:sz w:val="32"/>
          <w:szCs w:val="32"/>
        </w:rPr>
        <w:t>十日</w:t>
      </w: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p>
      <w:pPr>
        <w:pStyle w:val="8"/>
        <w:shd w:val="clear" w:color="auto" w:fill="FFFFFF"/>
        <w:topLinePunct/>
        <w:spacing w:before="0" w:beforeAutospacing="0" w:after="0" w:afterAutospacing="0"/>
        <w:ind w:firstLine="420" w:firstLineChars="200"/>
        <w:jc w:val="both"/>
        <w:rPr>
          <w:rFonts w:ascii="Times New Roman" w:hAnsi="Times New Roman" w:cs="Times New Roman"/>
          <w:sz w:val="21"/>
          <w:szCs w:val="21"/>
        </w:rPr>
      </w:pPr>
    </w:p>
    <w:tbl>
      <w:tblPr>
        <w:tblStyle w:val="9"/>
        <w:tblW w:w="836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jc w:val="center"/>
        </w:trPr>
        <w:tc>
          <w:tcPr>
            <w:tcW w:w="8364" w:type="dxa"/>
            <w:tcBorders>
              <w:top w:val="single" w:color="auto" w:sz="8" w:space="0"/>
              <w:bottom w:val="single" w:color="auto" w:sz="4" w:space="0"/>
            </w:tcBorders>
            <w:shd w:val="clear" w:color="auto" w:fill="auto"/>
            <w:vAlign w:val="center"/>
          </w:tcPr>
          <w:p>
            <w:pPr>
              <w:topLinePunct/>
              <w:snapToGrid w:val="0"/>
              <w:rPr>
                <w:rFonts w:eastAsia="方正仿宋_GBK"/>
                <w:sz w:val="32"/>
                <w:szCs w:val="32"/>
              </w:rPr>
            </w:pPr>
            <w:r>
              <w:rPr>
                <w:rFonts w:eastAsia="方正仿宋_GBK"/>
                <w:sz w:val="32"/>
                <w:szCs w:val="32"/>
              </w:rPr>
              <w:t>扬州高等职业技术学校办公室　   2024年</w:t>
            </w:r>
            <w:r>
              <w:rPr>
                <w:rFonts w:hint="eastAsia" w:eastAsia="方正仿宋_GBK"/>
                <w:sz w:val="32"/>
                <w:szCs w:val="32"/>
                <w:lang w:val="en-US" w:eastAsia="zh-CN"/>
              </w:rPr>
              <w:t>4</w:t>
            </w:r>
            <w:r>
              <w:rPr>
                <w:rFonts w:eastAsia="方正仿宋_GBK"/>
                <w:sz w:val="32"/>
                <w:szCs w:val="32"/>
              </w:rPr>
              <w:t>月</w:t>
            </w:r>
            <w:r>
              <w:rPr>
                <w:rFonts w:hint="eastAsia" w:eastAsia="方正仿宋_GBK"/>
                <w:sz w:val="32"/>
                <w:szCs w:val="32"/>
                <w:lang w:val="en-US" w:eastAsia="zh-CN"/>
              </w:rPr>
              <w:t>30</w:t>
            </w:r>
            <w:bookmarkStart w:id="1" w:name="_GoBack"/>
            <w:bookmarkEnd w:id="1"/>
            <w:r>
              <w:rPr>
                <w:rFonts w:eastAsia="方正仿宋_GBK"/>
                <w:sz w:val="32"/>
                <w:szCs w:val="32"/>
              </w:rPr>
              <w:t>日印发</w:t>
            </w:r>
          </w:p>
        </w:tc>
      </w:tr>
    </w:tbl>
    <w:p>
      <w:pPr>
        <w:topLinePunct/>
        <w:snapToGrid w:val="0"/>
        <w:rPr>
          <w:rFonts w:eastAsiaTheme="minorEastAsia"/>
          <w:b/>
          <w:color w:val="000000"/>
          <w:sz w:val="28"/>
          <w:szCs w:val="28"/>
        </w:rPr>
      </w:pPr>
      <w:r>
        <w:rPr>
          <w:rFonts w:eastAsia="方正仿宋_GBK"/>
          <w:sz w:val="32"/>
          <w:szCs w:val="32"/>
        </w:rPr>
        <w:t xml:space="preserve">                            　             　共印3份</w:t>
      </w:r>
      <w:r>
        <w:rPr>
          <w:rFonts w:eastAsiaTheme="minorEastAsia"/>
          <w:b/>
          <w:color w:val="000000"/>
          <w:sz w:val="28"/>
          <w:szCs w:val="28"/>
        </w:rPr>
        <w:br w:type="page"/>
      </w:r>
    </w:p>
    <w:p>
      <w:pPr>
        <w:topLinePunct/>
        <w:snapToGrid w:val="0"/>
        <w:spacing w:after="240" w:afterLines="100"/>
        <w:rPr>
          <w:rFonts w:eastAsia="方正仿宋_GBK"/>
          <w:color w:val="000000"/>
          <w:sz w:val="32"/>
          <w:szCs w:val="32"/>
        </w:rPr>
      </w:pPr>
      <w:r>
        <w:rPr>
          <w:rFonts w:eastAsia="方正仿宋_GBK"/>
          <w:color w:val="000000"/>
          <w:sz w:val="32"/>
          <w:szCs w:val="32"/>
        </w:rPr>
        <w:t>附件1：</w:t>
      </w:r>
    </w:p>
    <w:p>
      <w:pPr>
        <w:topLinePunct/>
        <w:snapToGrid w:val="0"/>
        <w:jc w:val="center"/>
        <w:rPr>
          <w:rFonts w:eastAsia="方正小标宋简体"/>
          <w:color w:val="000000"/>
          <w:sz w:val="44"/>
          <w:szCs w:val="44"/>
        </w:rPr>
      </w:pPr>
      <w:r>
        <w:rPr>
          <w:rFonts w:eastAsia="方正小标宋简体"/>
          <w:color w:val="000000"/>
          <w:sz w:val="44"/>
          <w:szCs w:val="44"/>
        </w:rPr>
        <w:t>扬州高等职业技术学校</w:t>
      </w:r>
    </w:p>
    <w:p>
      <w:pPr>
        <w:topLinePunct/>
        <w:snapToGrid w:val="0"/>
        <w:jc w:val="center"/>
        <w:rPr>
          <w:rFonts w:eastAsia="方正小标宋简体"/>
          <w:color w:val="000000"/>
          <w:sz w:val="44"/>
          <w:szCs w:val="44"/>
        </w:rPr>
      </w:pPr>
      <w:r>
        <w:rPr>
          <w:rFonts w:eastAsia="方正小标宋简体"/>
          <w:color w:val="000000"/>
          <w:sz w:val="44"/>
          <w:szCs w:val="44"/>
        </w:rPr>
        <w:t>工作人员出差（含会议、培训）审批表</w:t>
      </w:r>
    </w:p>
    <w:p>
      <w:pPr>
        <w:topLinePunct/>
        <w:spacing w:before="240" w:beforeLines="100" w:after="72" w:afterLines="30"/>
        <w:rPr>
          <w:color w:val="000000"/>
          <w:sz w:val="24"/>
        </w:rPr>
      </w:pPr>
      <w:r>
        <w:rPr>
          <w:color w:val="000000"/>
          <w:sz w:val="24"/>
        </w:rPr>
        <w:t>申请处室（盖章）                           申请时间：     年    月    日</w:t>
      </w:r>
    </w:p>
    <w:tbl>
      <w:tblPr>
        <w:tblStyle w:val="9"/>
        <w:tblW w:w="88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25"/>
        <w:gridCol w:w="1354"/>
        <w:gridCol w:w="992"/>
        <w:gridCol w:w="1687"/>
        <w:gridCol w:w="1559"/>
        <w:gridCol w:w="1098"/>
        <w:gridCol w:w="8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出差申请人</w:t>
            </w:r>
          </w:p>
        </w:tc>
        <w:tc>
          <w:tcPr>
            <w:tcW w:w="4033" w:type="dxa"/>
            <w:gridSpan w:val="3"/>
            <w:vAlign w:val="center"/>
          </w:tcPr>
          <w:p>
            <w:pPr>
              <w:topLinePunct/>
              <w:snapToGrid w:val="0"/>
              <w:jc w:val="center"/>
              <w:rPr>
                <w:color w:val="000000"/>
                <w:szCs w:val="21"/>
              </w:rPr>
            </w:pPr>
          </w:p>
        </w:tc>
        <w:tc>
          <w:tcPr>
            <w:tcW w:w="1559" w:type="dxa"/>
            <w:vAlign w:val="center"/>
          </w:tcPr>
          <w:p>
            <w:pPr>
              <w:topLinePunct/>
              <w:snapToGrid w:val="0"/>
              <w:jc w:val="center"/>
              <w:rPr>
                <w:color w:val="000000"/>
                <w:szCs w:val="21"/>
              </w:rPr>
            </w:pPr>
            <w:r>
              <w:rPr>
                <w:color w:val="000000"/>
                <w:szCs w:val="21"/>
              </w:rPr>
              <w:t>有无公函</w:t>
            </w:r>
          </w:p>
        </w:tc>
        <w:tc>
          <w:tcPr>
            <w:tcW w:w="1914" w:type="dxa"/>
            <w:gridSpan w:val="2"/>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出差事由</w:t>
            </w:r>
          </w:p>
        </w:tc>
        <w:tc>
          <w:tcPr>
            <w:tcW w:w="7506" w:type="dxa"/>
            <w:gridSpan w:val="6"/>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预算经费</w:t>
            </w:r>
          </w:p>
        </w:tc>
        <w:tc>
          <w:tcPr>
            <w:tcW w:w="7506" w:type="dxa"/>
            <w:gridSpan w:val="6"/>
            <w:vAlign w:val="center"/>
          </w:tcPr>
          <w:p>
            <w:pPr>
              <w:topLinePunct/>
              <w:snapToGrid w:val="0"/>
              <w:ind w:right="2352" w:rightChars="1120"/>
              <w:jc w:val="right"/>
              <w:rPr>
                <w:color w:val="000000"/>
                <w:szCs w:val="21"/>
              </w:rPr>
            </w:pPr>
            <w:r>
              <w:rPr>
                <w:color w:val="000000"/>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Merge w:val="restart"/>
            <w:vAlign w:val="center"/>
          </w:tcPr>
          <w:p>
            <w:pPr>
              <w:topLinePunct/>
              <w:snapToGrid w:val="0"/>
              <w:jc w:val="center"/>
              <w:rPr>
                <w:color w:val="000000"/>
                <w:szCs w:val="21"/>
              </w:rPr>
            </w:pPr>
            <w:r>
              <w:rPr>
                <w:color w:val="000000"/>
                <w:szCs w:val="21"/>
              </w:rPr>
              <w:t>预算经费</w:t>
            </w:r>
          </w:p>
          <w:p>
            <w:pPr>
              <w:topLinePunct/>
              <w:snapToGrid w:val="0"/>
              <w:jc w:val="center"/>
              <w:rPr>
                <w:color w:val="000000"/>
                <w:szCs w:val="21"/>
              </w:rPr>
            </w:pPr>
            <w:r>
              <w:rPr>
                <w:color w:val="000000"/>
                <w:szCs w:val="21"/>
              </w:rPr>
              <w:t>项目构成</w:t>
            </w:r>
          </w:p>
        </w:tc>
        <w:tc>
          <w:tcPr>
            <w:tcW w:w="1354" w:type="dxa"/>
            <w:vAlign w:val="center"/>
          </w:tcPr>
          <w:p>
            <w:pPr>
              <w:topLinePunct/>
              <w:snapToGrid w:val="0"/>
              <w:jc w:val="center"/>
              <w:rPr>
                <w:color w:val="000000"/>
                <w:szCs w:val="21"/>
              </w:rPr>
            </w:pPr>
            <w:r>
              <w:rPr>
                <w:color w:val="000000"/>
                <w:szCs w:val="21"/>
              </w:rPr>
              <w:t>城际交通费</w:t>
            </w:r>
          </w:p>
        </w:tc>
        <w:tc>
          <w:tcPr>
            <w:tcW w:w="992" w:type="dxa"/>
            <w:vAlign w:val="center"/>
          </w:tcPr>
          <w:p>
            <w:pPr>
              <w:topLinePunct/>
              <w:snapToGrid w:val="0"/>
              <w:jc w:val="center"/>
              <w:rPr>
                <w:color w:val="000000"/>
                <w:szCs w:val="21"/>
              </w:rPr>
            </w:pPr>
            <w:r>
              <w:rPr>
                <w:color w:val="000000"/>
                <w:szCs w:val="21"/>
              </w:rPr>
              <w:t>住宿费</w:t>
            </w:r>
          </w:p>
        </w:tc>
        <w:tc>
          <w:tcPr>
            <w:tcW w:w="1687" w:type="dxa"/>
            <w:vAlign w:val="center"/>
          </w:tcPr>
          <w:p>
            <w:pPr>
              <w:topLinePunct/>
              <w:snapToGrid w:val="0"/>
              <w:jc w:val="center"/>
              <w:rPr>
                <w:color w:val="000000"/>
                <w:szCs w:val="21"/>
              </w:rPr>
            </w:pPr>
            <w:r>
              <w:rPr>
                <w:color w:val="000000"/>
                <w:szCs w:val="21"/>
              </w:rPr>
              <w:t>培训费、会议费</w:t>
            </w:r>
          </w:p>
        </w:tc>
        <w:tc>
          <w:tcPr>
            <w:tcW w:w="1559" w:type="dxa"/>
            <w:vAlign w:val="center"/>
          </w:tcPr>
          <w:p>
            <w:pPr>
              <w:topLinePunct/>
              <w:snapToGrid w:val="0"/>
              <w:jc w:val="center"/>
              <w:rPr>
                <w:color w:val="000000"/>
                <w:szCs w:val="21"/>
              </w:rPr>
            </w:pPr>
            <w:r>
              <w:rPr>
                <w:color w:val="000000"/>
                <w:szCs w:val="21"/>
              </w:rPr>
              <w:t>市内交通费</w:t>
            </w:r>
          </w:p>
        </w:tc>
        <w:tc>
          <w:tcPr>
            <w:tcW w:w="1098" w:type="dxa"/>
            <w:vAlign w:val="center"/>
          </w:tcPr>
          <w:p>
            <w:pPr>
              <w:topLinePunct/>
              <w:snapToGrid w:val="0"/>
              <w:jc w:val="center"/>
              <w:rPr>
                <w:color w:val="000000"/>
                <w:szCs w:val="21"/>
              </w:rPr>
            </w:pPr>
            <w:r>
              <w:rPr>
                <w:color w:val="000000"/>
                <w:szCs w:val="21"/>
              </w:rPr>
              <w:t>伙食补助</w:t>
            </w:r>
          </w:p>
        </w:tc>
        <w:tc>
          <w:tcPr>
            <w:tcW w:w="816" w:type="dxa"/>
            <w:vAlign w:val="center"/>
          </w:tcPr>
          <w:p>
            <w:pPr>
              <w:topLinePunct/>
              <w:snapToGrid w:val="0"/>
              <w:jc w:val="center"/>
              <w:rPr>
                <w:color w:val="000000"/>
                <w:szCs w:val="21"/>
              </w:rPr>
            </w:pPr>
            <w:r>
              <w:rPr>
                <w:color w:val="000000"/>
                <w:szCs w:val="21"/>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Merge w:val="continue"/>
            <w:vAlign w:val="center"/>
          </w:tcPr>
          <w:p>
            <w:pPr>
              <w:topLinePunct/>
              <w:snapToGrid w:val="0"/>
              <w:jc w:val="center"/>
              <w:rPr>
                <w:color w:val="000000"/>
                <w:szCs w:val="21"/>
              </w:rPr>
            </w:pPr>
          </w:p>
        </w:tc>
        <w:tc>
          <w:tcPr>
            <w:tcW w:w="1354" w:type="dxa"/>
            <w:vAlign w:val="center"/>
          </w:tcPr>
          <w:p>
            <w:pPr>
              <w:topLinePunct/>
              <w:snapToGrid w:val="0"/>
              <w:jc w:val="center"/>
              <w:rPr>
                <w:color w:val="000000"/>
                <w:szCs w:val="21"/>
              </w:rPr>
            </w:pPr>
          </w:p>
        </w:tc>
        <w:tc>
          <w:tcPr>
            <w:tcW w:w="992" w:type="dxa"/>
            <w:vAlign w:val="center"/>
          </w:tcPr>
          <w:p>
            <w:pPr>
              <w:topLinePunct/>
              <w:snapToGrid w:val="0"/>
              <w:jc w:val="center"/>
              <w:rPr>
                <w:color w:val="000000"/>
                <w:szCs w:val="21"/>
              </w:rPr>
            </w:pPr>
          </w:p>
        </w:tc>
        <w:tc>
          <w:tcPr>
            <w:tcW w:w="1687" w:type="dxa"/>
            <w:vAlign w:val="center"/>
          </w:tcPr>
          <w:p>
            <w:pPr>
              <w:topLinePunct/>
              <w:snapToGrid w:val="0"/>
              <w:jc w:val="center"/>
              <w:rPr>
                <w:color w:val="000000"/>
                <w:szCs w:val="21"/>
              </w:rPr>
            </w:pPr>
          </w:p>
        </w:tc>
        <w:tc>
          <w:tcPr>
            <w:tcW w:w="1559" w:type="dxa"/>
            <w:vAlign w:val="center"/>
          </w:tcPr>
          <w:p>
            <w:pPr>
              <w:topLinePunct/>
              <w:snapToGrid w:val="0"/>
              <w:jc w:val="center"/>
              <w:rPr>
                <w:color w:val="000000"/>
                <w:szCs w:val="21"/>
              </w:rPr>
            </w:pPr>
          </w:p>
        </w:tc>
        <w:tc>
          <w:tcPr>
            <w:tcW w:w="1098" w:type="dxa"/>
            <w:vAlign w:val="center"/>
          </w:tcPr>
          <w:p>
            <w:pPr>
              <w:topLinePunct/>
              <w:snapToGrid w:val="0"/>
              <w:jc w:val="center"/>
              <w:rPr>
                <w:color w:val="000000"/>
                <w:szCs w:val="21"/>
              </w:rPr>
            </w:pPr>
          </w:p>
        </w:tc>
        <w:tc>
          <w:tcPr>
            <w:tcW w:w="816"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出差人员</w:t>
            </w:r>
          </w:p>
          <w:p>
            <w:pPr>
              <w:topLinePunct/>
              <w:snapToGrid w:val="0"/>
              <w:jc w:val="center"/>
              <w:rPr>
                <w:color w:val="000000"/>
                <w:szCs w:val="21"/>
              </w:rPr>
            </w:pPr>
            <w:r>
              <w:rPr>
                <w:color w:val="000000"/>
                <w:szCs w:val="21"/>
              </w:rPr>
              <w:t>（填写人数及姓名）</w:t>
            </w:r>
          </w:p>
        </w:tc>
        <w:tc>
          <w:tcPr>
            <w:tcW w:w="7506" w:type="dxa"/>
            <w:gridSpan w:val="6"/>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出差地点</w:t>
            </w:r>
          </w:p>
        </w:tc>
        <w:tc>
          <w:tcPr>
            <w:tcW w:w="4033" w:type="dxa"/>
            <w:gridSpan w:val="3"/>
            <w:vAlign w:val="center"/>
          </w:tcPr>
          <w:p>
            <w:pPr>
              <w:topLinePunct/>
              <w:snapToGrid w:val="0"/>
              <w:rPr>
                <w:color w:val="000000"/>
                <w:szCs w:val="21"/>
              </w:rPr>
            </w:pPr>
            <w:r>
              <w:rPr>
                <w:color w:val="000000"/>
                <w:szCs w:val="21"/>
              </w:rPr>
              <w:t>出发地：　　　　　　到达地：</w:t>
            </w:r>
          </w:p>
        </w:tc>
        <w:tc>
          <w:tcPr>
            <w:tcW w:w="1559" w:type="dxa"/>
            <w:vAlign w:val="center"/>
          </w:tcPr>
          <w:p>
            <w:pPr>
              <w:topLinePunct/>
              <w:snapToGrid w:val="0"/>
              <w:jc w:val="center"/>
              <w:rPr>
                <w:color w:val="000000"/>
                <w:szCs w:val="21"/>
              </w:rPr>
            </w:pPr>
            <w:r>
              <w:rPr>
                <w:color w:val="000000"/>
                <w:szCs w:val="21"/>
              </w:rPr>
              <w:t>乘坐交通工具</w:t>
            </w:r>
          </w:p>
        </w:tc>
        <w:tc>
          <w:tcPr>
            <w:tcW w:w="1914" w:type="dxa"/>
            <w:gridSpan w:val="2"/>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1325" w:type="dxa"/>
            <w:vAlign w:val="center"/>
          </w:tcPr>
          <w:p>
            <w:pPr>
              <w:topLinePunct/>
              <w:snapToGrid w:val="0"/>
              <w:jc w:val="center"/>
              <w:rPr>
                <w:color w:val="000000"/>
                <w:szCs w:val="21"/>
              </w:rPr>
            </w:pPr>
            <w:r>
              <w:rPr>
                <w:color w:val="000000"/>
                <w:szCs w:val="21"/>
              </w:rPr>
              <w:t>出差时间</w:t>
            </w:r>
          </w:p>
        </w:tc>
        <w:tc>
          <w:tcPr>
            <w:tcW w:w="7506" w:type="dxa"/>
            <w:gridSpan w:val="6"/>
            <w:vAlign w:val="center"/>
          </w:tcPr>
          <w:p>
            <w:pPr>
              <w:topLinePunct/>
              <w:snapToGrid w:val="0"/>
              <w:ind w:firstLine="630" w:firstLineChars="300"/>
              <w:jc w:val="center"/>
              <w:rPr>
                <w:color w:val="000000"/>
                <w:szCs w:val="21"/>
              </w:rPr>
            </w:pPr>
            <w:r>
              <w:rPr>
                <w:color w:val="000000"/>
                <w:szCs w:val="21"/>
              </w:rPr>
              <w:t>年　　月　　日至　　　年　　月　　日　共　　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1" w:hRule="atLeast"/>
          <w:jc w:val="center"/>
        </w:trPr>
        <w:tc>
          <w:tcPr>
            <w:tcW w:w="1325" w:type="dxa"/>
            <w:vAlign w:val="center"/>
          </w:tcPr>
          <w:p>
            <w:pPr>
              <w:topLinePunct/>
              <w:snapToGrid w:val="0"/>
              <w:jc w:val="center"/>
              <w:rPr>
                <w:color w:val="000000"/>
                <w:szCs w:val="21"/>
              </w:rPr>
            </w:pPr>
            <w:r>
              <w:rPr>
                <w:color w:val="000000"/>
                <w:szCs w:val="21"/>
              </w:rPr>
              <w:t>部门负责人</w:t>
            </w:r>
          </w:p>
          <w:p>
            <w:pPr>
              <w:topLinePunct/>
              <w:snapToGrid w:val="0"/>
              <w:jc w:val="center"/>
              <w:rPr>
                <w:color w:val="000000"/>
                <w:szCs w:val="21"/>
              </w:rPr>
            </w:pPr>
          </w:p>
          <w:p>
            <w:pPr>
              <w:topLinePunct/>
              <w:snapToGrid w:val="0"/>
              <w:jc w:val="center"/>
              <w:rPr>
                <w:color w:val="000000"/>
                <w:szCs w:val="21"/>
              </w:rPr>
            </w:pPr>
            <w:r>
              <w:rPr>
                <w:color w:val="000000"/>
                <w:szCs w:val="21"/>
              </w:rPr>
              <w:t>意见</w:t>
            </w:r>
          </w:p>
        </w:tc>
        <w:tc>
          <w:tcPr>
            <w:tcW w:w="7506" w:type="dxa"/>
            <w:gridSpan w:val="6"/>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1" w:hRule="atLeast"/>
          <w:jc w:val="center"/>
        </w:trPr>
        <w:tc>
          <w:tcPr>
            <w:tcW w:w="1325" w:type="dxa"/>
            <w:vAlign w:val="center"/>
          </w:tcPr>
          <w:p>
            <w:pPr>
              <w:topLinePunct/>
              <w:snapToGrid w:val="0"/>
              <w:jc w:val="center"/>
              <w:rPr>
                <w:color w:val="000000"/>
                <w:szCs w:val="21"/>
              </w:rPr>
            </w:pPr>
            <w:r>
              <w:rPr>
                <w:color w:val="000000"/>
                <w:szCs w:val="21"/>
              </w:rPr>
              <w:t>校领导意见</w:t>
            </w:r>
          </w:p>
        </w:tc>
        <w:tc>
          <w:tcPr>
            <w:tcW w:w="7506" w:type="dxa"/>
            <w:gridSpan w:val="6"/>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31" w:hRule="atLeast"/>
          <w:jc w:val="center"/>
        </w:trPr>
        <w:tc>
          <w:tcPr>
            <w:tcW w:w="8831" w:type="dxa"/>
            <w:gridSpan w:val="7"/>
            <w:vAlign w:val="center"/>
          </w:tcPr>
          <w:p>
            <w:pPr>
              <w:topLinePunct/>
              <w:snapToGrid w:val="0"/>
              <w:rPr>
                <w:color w:val="000000"/>
                <w:szCs w:val="21"/>
              </w:rPr>
            </w:pPr>
            <w:r>
              <w:rPr>
                <w:color w:val="000000"/>
                <w:szCs w:val="21"/>
              </w:rPr>
              <w:t>备注：1. “乘坐交通工具”指飞机、火车、汽车、轮船、单位公务用车等交通工具；</w:t>
            </w:r>
          </w:p>
          <w:p>
            <w:pPr>
              <w:topLinePunct/>
              <w:snapToGrid w:val="0"/>
              <w:ind w:firstLine="630" w:firstLineChars="300"/>
              <w:rPr>
                <w:color w:val="000000"/>
                <w:szCs w:val="21"/>
              </w:rPr>
            </w:pPr>
            <w:r>
              <w:rPr>
                <w:color w:val="000000"/>
                <w:szCs w:val="21"/>
              </w:rPr>
              <w:t>2. “出差事由”请详细填写参加会议、培训名称或公务出差的目的、任务等</w:t>
            </w:r>
          </w:p>
          <w:p>
            <w:pPr>
              <w:topLinePunct/>
              <w:snapToGrid w:val="0"/>
              <w:ind w:firstLine="630" w:firstLineChars="300"/>
              <w:rPr>
                <w:color w:val="000000"/>
                <w:szCs w:val="21"/>
              </w:rPr>
            </w:pPr>
            <w:r>
              <w:rPr>
                <w:color w:val="000000"/>
                <w:szCs w:val="21"/>
              </w:rPr>
              <w:t>3. 本表一式二份，一份交财务处，一份由本部门存档</w:t>
            </w:r>
          </w:p>
        </w:tc>
      </w:tr>
    </w:tbl>
    <w:p>
      <w:pPr>
        <w:topLinePunct/>
        <w:spacing w:line="560" w:lineRule="exact"/>
        <w:rPr>
          <w:rFonts w:eastAsia="黑体"/>
          <w:color w:val="000000"/>
          <w:sz w:val="28"/>
          <w:szCs w:val="28"/>
        </w:rPr>
        <w:sectPr>
          <w:footerReference r:id="rId3" w:type="default"/>
          <w:pgSz w:w="12240" w:h="15840"/>
          <w:pgMar w:top="1440" w:right="1797" w:bottom="1440" w:left="1797" w:header="720" w:footer="992" w:gutter="0"/>
          <w:cols w:space="720" w:num="1"/>
        </w:sectPr>
      </w:pPr>
    </w:p>
    <w:p>
      <w:pPr>
        <w:topLinePunct/>
        <w:snapToGrid w:val="0"/>
        <w:spacing w:after="240" w:afterLines="100"/>
        <w:rPr>
          <w:rFonts w:eastAsia="方正仿宋_GBK"/>
          <w:color w:val="000000"/>
          <w:sz w:val="32"/>
          <w:szCs w:val="32"/>
        </w:rPr>
      </w:pPr>
      <w:r>
        <w:rPr>
          <w:rFonts w:eastAsia="方正仿宋_GBK"/>
          <w:color w:val="000000"/>
          <w:sz w:val="32"/>
          <w:szCs w:val="32"/>
        </w:rPr>
        <w:t>附件2：</w:t>
      </w:r>
    </w:p>
    <w:p>
      <w:pPr>
        <w:topLinePunct/>
        <w:snapToGrid w:val="0"/>
        <w:jc w:val="center"/>
        <w:rPr>
          <w:rFonts w:eastAsia="方正小标宋简体"/>
          <w:color w:val="000000"/>
          <w:sz w:val="44"/>
          <w:szCs w:val="44"/>
        </w:rPr>
      </w:pPr>
      <w:r>
        <w:rPr>
          <w:rFonts w:eastAsia="方正小标宋简体"/>
          <w:color w:val="000000"/>
          <w:sz w:val="44"/>
          <w:szCs w:val="44"/>
        </w:rPr>
        <w:t>扬州高等职业技术学校差旅费报销表</w:t>
      </w:r>
    </w:p>
    <w:p>
      <w:pPr>
        <w:topLinePunct/>
        <w:snapToGrid w:val="0"/>
        <w:spacing w:after="72" w:afterLines="30"/>
        <w:jc w:val="center"/>
        <w:rPr>
          <w:color w:val="000000"/>
          <w:sz w:val="24"/>
          <w:szCs w:val="44"/>
        </w:rPr>
      </w:pPr>
      <w:r>
        <w:rPr>
          <w:color w:val="000000"/>
          <w:sz w:val="24"/>
          <w:szCs w:val="44"/>
        </w:rPr>
        <w:t xml:space="preserve">                                                                             　　　　年　　月　　日 </w:t>
      </w:r>
    </w:p>
    <w:tbl>
      <w:tblPr>
        <w:tblStyle w:val="9"/>
        <w:tblW w:w="1265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6"/>
        <w:gridCol w:w="606"/>
        <w:gridCol w:w="606"/>
        <w:gridCol w:w="606"/>
        <w:gridCol w:w="963"/>
        <w:gridCol w:w="715"/>
        <w:gridCol w:w="646"/>
        <w:gridCol w:w="708"/>
        <w:gridCol w:w="712"/>
        <w:gridCol w:w="709"/>
        <w:gridCol w:w="708"/>
        <w:gridCol w:w="697"/>
        <w:gridCol w:w="661"/>
        <w:gridCol w:w="718"/>
        <w:gridCol w:w="709"/>
        <w:gridCol w:w="851"/>
        <w:gridCol w:w="697"/>
        <w:gridCol w:w="722"/>
        <w:gridCol w:w="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1212" w:type="dxa"/>
            <w:gridSpan w:val="2"/>
            <w:noWrap/>
            <w:vAlign w:val="center"/>
          </w:tcPr>
          <w:p>
            <w:pPr>
              <w:topLinePunct/>
              <w:snapToGrid w:val="0"/>
              <w:jc w:val="center"/>
              <w:rPr>
                <w:color w:val="000000"/>
                <w:szCs w:val="21"/>
              </w:rPr>
            </w:pPr>
            <w:r>
              <w:rPr>
                <w:color w:val="000000"/>
                <w:szCs w:val="21"/>
              </w:rPr>
              <w:t>部门</w:t>
            </w:r>
          </w:p>
        </w:tc>
        <w:tc>
          <w:tcPr>
            <w:tcW w:w="2175" w:type="dxa"/>
            <w:gridSpan w:val="3"/>
            <w:noWrap/>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r>
              <w:rPr>
                <w:color w:val="000000"/>
                <w:szCs w:val="21"/>
              </w:rPr>
              <w:t>姓名</w:t>
            </w:r>
          </w:p>
        </w:tc>
        <w:tc>
          <w:tcPr>
            <w:tcW w:w="2066" w:type="dxa"/>
            <w:gridSpan w:val="3"/>
            <w:vAlign w:val="center"/>
          </w:tcPr>
          <w:p>
            <w:pPr>
              <w:topLinePunct/>
              <w:snapToGrid w:val="0"/>
              <w:jc w:val="center"/>
              <w:rPr>
                <w:color w:val="000000"/>
                <w:szCs w:val="21"/>
              </w:rPr>
            </w:pPr>
          </w:p>
        </w:tc>
        <w:tc>
          <w:tcPr>
            <w:tcW w:w="1417" w:type="dxa"/>
            <w:gridSpan w:val="2"/>
            <w:noWrap/>
            <w:vAlign w:val="center"/>
          </w:tcPr>
          <w:p>
            <w:pPr>
              <w:topLinePunct/>
              <w:snapToGrid w:val="0"/>
              <w:jc w:val="center"/>
              <w:rPr>
                <w:color w:val="000000"/>
                <w:szCs w:val="21"/>
              </w:rPr>
            </w:pPr>
            <w:r>
              <w:rPr>
                <w:color w:val="000000"/>
                <w:szCs w:val="21"/>
              </w:rPr>
              <w:t>出差事由</w:t>
            </w:r>
          </w:p>
        </w:tc>
        <w:tc>
          <w:tcPr>
            <w:tcW w:w="5055" w:type="dxa"/>
            <w:gridSpan w:val="7"/>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2424" w:type="dxa"/>
            <w:gridSpan w:val="4"/>
            <w:noWrap/>
            <w:vAlign w:val="center"/>
          </w:tcPr>
          <w:p>
            <w:pPr>
              <w:topLinePunct/>
              <w:snapToGrid w:val="0"/>
              <w:jc w:val="center"/>
              <w:rPr>
                <w:color w:val="000000"/>
                <w:szCs w:val="21"/>
              </w:rPr>
            </w:pPr>
            <w:r>
              <w:rPr>
                <w:color w:val="000000"/>
                <w:szCs w:val="21"/>
              </w:rPr>
              <w:t>日    期</w:t>
            </w:r>
          </w:p>
        </w:tc>
        <w:tc>
          <w:tcPr>
            <w:tcW w:w="963" w:type="dxa"/>
            <w:vMerge w:val="restart"/>
            <w:vAlign w:val="center"/>
          </w:tcPr>
          <w:p>
            <w:pPr>
              <w:topLinePunct/>
              <w:snapToGrid w:val="0"/>
              <w:jc w:val="center"/>
              <w:rPr>
                <w:color w:val="000000"/>
                <w:szCs w:val="21"/>
              </w:rPr>
            </w:pPr>
            <w:r>
              <w:rPr>
                <w:color w:val="000000"/>
                <w:szCs w:val="21"/>
              </w:rPr>
              <w:t>往返</w:t>
            </w:r>
          </w:p>
          <w:p>
            <w:pPr>
              <w:topLinePunct/>
              <w:snapToGrid w:val="0"/>
              <w:jc w:val="center"/>
              <w:rPr>
                <w:color w:val="000000"/>
                <w:szCs w:val="21"/>
              </w:rPr>
            </w:pPr>
            <w:r>
              <w:rPr>
                <w:color w:val="000000"/>
                <w:szCs w:val="21"/>
              </w:rPr>
              <w:t>地点</w:t>
            </w:r>
          </w:p>
        </w:tc>
        <w:tc>
          <w:tcPr>
            <w:tcW w:w="715" w:type="dxa"/>
            <w:vMerge w:val="restart"/>
            <w:vAlign w:val="center"/>
          </w:tcPr>
          <w:p>
            <w:pPr>
              <w:topLinePunct/>
              <w:snapToGrid w:val="0"/>
              <w:jc w:val="center"/>
              <w:rPr>
                <w:color w:val="000000"/>
                <w:szCs w:val="21"/>
              </w:rPr>
            </w:pPr>
            <w:r>
              <w:rPr>
                <w:color w:val="000000"/>
                <w:szCs w:val="21"/>
              </w:rPr>
              <w:t>城市间交通费</w:t>
            </w:r>
          </w:p>
        </w:tc>
        <w:tc>
          <w:tcPr>
            <w:tcW w:w="2066" w:type="dxa"/>
            <w:gridSpan w:val="3"/>
            <w:noWrap/>
            <w:vAlign w:val="center"/>
          </w:tcPr>
          <w:p>
            <w:pPr>
              <w:topLinePunct/>
              <w:snapToGrid w:val="0"/>
              <w:jc w:val="center"/>
              <w:rPr>
                <w:color w:val="000000"/>
                <w:szCs w:val="21"/>
              </w:rPr>
            </w:pPr>
            <w:r>
              <w:rPr>
                <w:color w:val="000000"/>
                <w:szCs w:val="21"/>
              </w:rPr>
              <w:t>伙食补助费</w:t>
            </w:r>
          </w:p>
        </w:tc>
        <w:tc>
          <w:tcPr>
            <w:tcW w:w="2114" w:type="dxa"/>
            <w:gridSpan w:val="3"/>
            <w:noWrap/>
            <w:vAlign w:val="center"/>
          </w:tcPr>
          <w:p>
            <w:pPr>
              <w:topLinePunct/>
              <w:snapToGrid w:val="0"/>
              <w:jc w:val="center"/>
              <w:rPr>
                <w:color w:val="000000"/>
                <w:szCs w:val="21"/>
              </w:rPr>
            </w:pPr>
            <w:r>
              <w:rPr>
                <w:color w:val="000000"/>
                <w:szCs w:val="21"/>
              </w:rPr>
              <w:t>市内交通费</w:t>
            </w:r>
          </w:p>
        </w:tc>
        <w:tc>
          <w:tcPr>
            <w:tcW w:w="2939" w:type="dxa"/>
            <w:gridSpan w:val="4"/>
            <w:noWrap/>
            <w:vAlign w:val="center"/>
          </w:tcPr>
          <w:p>
            <w:pPr>
              <w:topLinePunct/>
              <w:snapToGrid w:val="0"/>
              <w:jc w:val="center"/>
              <w:rPr>
                <w:color w:val="000000"/>
                <w:szCs w:val="21"/>
              </w:rPr>
            </w:pPr>
            <w:r>
              <w:rPr>
                <w:color w:val="000000"/>
                <w:szCs w:val="21"/>
              </w:rPr>
              <w:t>住宿费</w:t>
            </w:r>
          </w:p>
        </w:tc>
        <w:tc>
          <w:tcPr>
            <w:tcW w:w="697" w:type="dxa"/>
            <w:vMerge w:val="restart"/>
            <w:vAlign w:val="center"/>
          </w:tcPr>
          <w:p>
            <w:pPr>
              <w:topLinePunct/>
              <w:snapToGrid w:val="0"/>
              <w:jc w:val="center"/>
              <w:rPr>
                <w:color w:val="000000"/>
                <w:szCs w:val="21"/>
              </w:rPr>
            </w:pPr>
            <w:r>
              <w:rPr>
                <w:color w:val="000000"/>
                <w:szCs w:val="21"/>
              </w:rPr>
              <w:t>其他</w:t>
            </w:r>
          </w:p>
        </w:tc>
        <w:tc>
          <w:tcPr>
            <w:tcW w:w="722" w:type="dxa"/>
            <w:vMerge w:val="restart"/>
            <w:vAlign w:val="center"/>
          </w:tcPr>
          <w:p>
            <w:pPr>
              <w:topLinePunct/>
              <w:snapToGrid w:val="0"/>
              <w:jc w:val="center"/>
              <w:rPr>
                <w:color w:val="000000"/>
                <w:szCs w:val="21"/>
              </w:rPr>
            </w:pPr>
            <w:r>
              <w:rPr>
                <w:color w:val="000000"/>
                <w:szCs w:val="21"/>
              </w:rPr>
              <w:t>合计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1212" w:type="dxa"/>
            <w:gridSpan w:val="2"/>
            <w:noWrap/>
            <w:vAlign w:val="center"/>
          </w:tcPr>
          <w:p>
            <w:pPr>
              <w:topLinePunct/>
              <w:snapToGrid w:val="0"/>
              <w:jc w:val="center"/>
              <w:rPr>
                <w:color w:val="000000"/>
                <w:szCs w:val="21"/>
              </w:rPr>
            </w:pPr>
            <w:r>
              <w:rPr>
                <w:color w:val="000000"/>
                <w:szCs w:val="21"/>
              </w:rPr>
              <w:t>往</w:t>
            </w:r>
          </w:p>
        </w:tc>
        <w:tc>
          <w:tcPr>
            <w:tcW w:w="1212" w:type="dxa"/>
            <w:gridSpan w:val="2"/>
            <w:noWrap/>
            <w:vAlign w:val="center"/>
          </w:tcPr>
          <w:p>
            <w:pPr>
              <w:topLinePunct/>
              <w:snapToGrid w:val="0"/>
              <w:jc w:val="center"/>
              <w:rPr>
                <w:color w:val="000000"/>
                <w:szCs w:val="21"/>
              </w:rPr>
            </w:pPr>
            <w:r>
              <w:rPr>
                <w:color w:val="000000"/>
                <w:szCs w:val="21"/>
              </w:rPr>
              <w:t>返</w:t>
            </w:r>
          </w:p>
        </w:tc>
        <w:tc>
          <w:tcPr>
            <w:tcW w:w="963" w:type="dxa"/>
            <w:vMerge w:val="continue"/>
            <w:vAlign w:val="center"/>
          </w:tcPr>
          <w:p>
            <w:pPr>
              <w:topLinePunct/>
              <w:snapToGrid w:val="0"/>
              <w:jc w:val="center"/>
              <w:rPr>
                <w:color w:val="000000"/>
                <w:szCs w:val="21"/>
              </w:rPr>
            </w:pPr>
          </w:p>
        </w:tc>
        <w:tc>
          <w:tcPr>
            <w:tcW w:w="715" w:type="dxa"/>
            <w:vMerge w:val="continue"/>
            <w:vAlign w:val="center"/>
          </w:tcPr>
          <w:p>
            <w:pPr>
              <w:topLinePunct/>
              <w:snapToGrid w:val="0"/>
              <w:jc w:val="center"/>
              <w:rPr>
                <w:color w:val="000000"/>
                <w:szCs w:val="21"/>
              </w:rPr>
            </w:pPr>
          </w:p>
        </w:tc>
        <w:tc>
          <w:tcPr>
            <w:tcW w:w="646" w:type="dxa"/>
            <w:vMerge w:val="restart"/>
            <w:noWrap/>
            <w:vAlign w:val="center"/>
          </w:tcPr>
          <w:p>
            <w:pPr>
              <w:topLinePunct/>
              <w:snapToGrid w:val="0"/>
              <w:jc w:val="center"/>
              <w:rPr>
                <w:color w:val="000000"/>
                <w:szCs w:val="21"/>
              </w:rPr>
            </w:pPr>
            <w:r>
              <w:rPr>
                <w:color w:val="000000"/>
                <w:szCs w:val="21"/>
              </w:rPr>
              <w:t>天数</w:t>
            </w:r>
          </w:p>
        </w:tc>
        <w:tc>
          <w:tcPr>
            <w:tcW w:w="708" w:type="dxa"/>
            <w:vMerge w:val="restart"/>
            <w:vAlign w:val="center"/>
          </w:tcPr>
          <w:p>
            <w:pPr>
              <w:topLinePunct/>
              <w:snapToGrid w:val="0"/>
              <w:jc w:val="center"/>
              <w:rPr>
                <w:color w:val="000000"/>
                <w:szCs w:val="21"/>
              </w:rPr>
            </w:pPr>
            <w:r>
              <w:rPr>
                <w:color w:val="000000"/>
                <w:szCs w:val="21"/>
              </w:rPr>
              <w:t>每天</w:t>
            </w:r>
          </w:p>
          <w:p>
            <w:pPr>
              <w:topLinePunct/>
              <w:snapToGrid w:val="0"/>
              <w:jc w:val="center"/>
              <w:rPr>
                <w:color w:val="000000"/>
                <w:szCs w:val="21"/>
              </w:rPr>
            </w:pPr>
            <w:r>
              <w:rPr>
                <w:color w:val="000000"/>
                <w:szCs w:val="21"/>
              </w:rPr>
              <w:t>标准</w:t>
            </w:r>
          </w:p>
        </w:tc>
        <w:tc>
          <w:tcPr>
            <w:tcW w:w="712" w:type="dxa"/>
            <w:vMerge w:val="restart"/>
            <w:noWrap/>
            <w:vAlign w:val="center"/>
          </w:tcPr>
          <w:p>
            <w:pPr>
              <w:topLinePunct/>
              <w:snapToGrid w:val="0"/>
              <w:jc w:val="center"/>
              <w:rPr>
                <w:color w:val="000000"/>
                <w:szCs w:val="21"/>
              </w:rPr>
            </w:pPr>
            <w:r>
              <w:rPr>
                <w:color w:val="000000"/>
                <w:szCs w:val="21"/>
              </w:rPr>
              <w:t>金额</w:t>
            </w:r>
          </w:p>
        </w:tc>
        <w:tc>
          <w:tcPr>
            <w:tcW w:w="709" w:type="dxa"/>
            <w:vMerge w:val="restart"/>
            <w:noWrap/>
            <w:vAlign w:val="center"/>
          </w:tcPr>
          <w:p>
            <w:pPr>
              <w:topLinePunct/>
              <w:snapToGrid w:val="0"/>
              <w:jc w:val="center"/>
              <w:rPr>
                <w:color w:val="000000"/>
                <w:szCs w:val="21"/>
              </w:rPr>
            </w:pPr>
            <w:r>
              <w:rPr>
                <w:color w:val="000000"/>
                <w:szCs w:val="21"/>
              </w:rPr>
              <w:t>天数</w:t>
            </w:r>
          </w:p>
        </w:tc>
        <w:tc>
          <w:tcPr>
            <w:tcW w:w="708" w:type="dxa"/>
            <w:vMerge w:val="restart"/>
            <w:vAlign w:val="center"/>
          </w:tcPr>
          <w:p>
            <w:pPr>
              <w:topLinePunct/>
              <w:snapToGrid w:val="0"/>
              <w:jc w:val="center"/>
              <w:rPr>
                <w:color w:val="000000"/>
                <w:szCs w:val="21"/>
              </w:rPr>
            </w:pPr>
            <w:r>
              <w:rPr>
                <w:color w:val="000000"/>
                <w:szCs w:val="21"/>
              </w:rPr>
              <w:t>每天</w:t>
            </w:r>
          </w:p>
          <w:p>
            <w:pPr>
              <w:topLinePunct/>
              <w:snapToGrid w:val="0"/>
              <w:jc w:val="center"/>
              <w:rPr>
                <w:color w:val="000000"/>
                <w:szCs w:val="21"/>
              </w:rPr>
            </w:pPr>
            <w:r>
              <w:rPr>
                <w:color w:val="000000"/>
                <w:szCs w:val="21"/>
              </w:rPr>
              <w:t>标准</w:t>
            </w:r>
          </w:p>
        </w:tc>
        <w:tc>
          <w:tcPr>
            <w:tcW w:w="697" w:type="dxa"/>
            <w:vMerge w:val="restart"/>
            <w:noWrap/>
            <w:vAlign w:val="center"/>
          </w:tcPr>
          <w:p>
            <w:pPr>
              <w:topLinePunct/>
              <w:snapToGrid w:val="0"/>
              <w:jc w:val="center"/>
              <w:rPr>
                <w:color w:val="000000"/>
                <w:szCs w:val="21"/>
              </w:rPr>
            </w:pPr>
            <w:r>
              <w:rPr>
                <w:color w:val="000000"/>
                <w:szCs w:val="21"/>
              </w:rPr>
              <w:t>金额</w:t>
            </w:r>
          </w:p>
        </w:tc>
        <w:tc>
          <w:tcPr>
            <w:tcW w:w="661" w:type="dxa"/>
            <w:vMerge w:val="restart"/>
            <w:noWrap/>
            <w:vAlign w:val="center"/>
          </w:tcPr>
          <w:p>
            <w:pPr>
              <w:topLinePunct/>
              <w:snapToGrid w:val="0"/>
              <w:jc w:val="center"/>
              <w:rPr>
                <w:color w:val="000000"/>
                <w:szCs w:val="21"/>
              </w:rPr>
            </w:pPr>
            <w:r>
              <w:rPr>
                <w:color w:val="000000"/>
                <w:szCs w:val="21"/>
              </w:rPr>
              <w:t>天数</w:t>
            </w:r>
          </w:p>
        </w:tc>
        <w:tc>
          <w:tcPr>
            <w:tcW w:w="718" w:type="dxa"/>
            <w:vMerge w:val="restart"/>
            <w:vAlign w:val="center"/>
          </w:tcPr>
          <w:p>
            <w:pPr>
              <w:topLinePunct/>
              <w:snapToGrid w:val="0"/>
              <w:jc w:val="center"/>
              <w:rPr>
                <w:color w:val="000000"/>
                <w:szCs w:val="21"/>
              </w:rPr>
            </w:pPr>
            <w:r>
              <w:rPr>
                <w:color w:val="000000"/>
                <w:szCs w:val="21"/>
              </w:rPr>
              <w:t>限额</w:t>
            </w:r>
          </w:p>
          <w:p>
            <w:pPr>
              <w:topLinePunct/>
              <w:snapToGrid w:val="0"/>
              <w:jc w:val="center"/>
              <w:rPr>
                <w:color w:val="000000"/>
                <w:szCs w:val="21"/>
              </w:rPr>
            </w:pPr>
            <w:r>
              <w:rPr>
                <w:color w:val="000000"/>
                <w:szCs w:val="21"/>
              </w:rPr>
              <w:t>标准</w:t>
            </w:r>
          </w:p>
        </w:tc>
        <w:tc>
          <w:tcPr>
            <w:tcW w:w="709" w:type="dxa"/>
            <w:vMerge w:val="restart"/>
            <w:noWrap/>
            <w:vAlign w:val="center"/>
          </w:tcPr>
          <w:p>
            <w:pPr>
              <w:topLinePunct/>
              <w:snapToGrid w:val="0"/>
              <w:jc w:val="center"/>
              <w:rPr>
                <w:color w:val="000000"/>
                <w:szCs w:val="21"/>
              </w:rPr>
            </w:pPr>
            <w:r>
              <w:rPr>
                <w:color w:val="000000"/>
                <w:szCs w:val="21"/>
              </w:rPr>
              <w:t>实支</w:t>
            </w:r>
          </w:p>
        </w:tc>
        <w:tc>
          <w:tcPr>
            <w:tcW w:w="851" w:type="dxa"/>
            <w:vMerge w:val="restart"/>
            <w:noWrap/>
            <w:vAlign w:val="center"/>
          </w:tcPr>
          <w:p>
            <w:pPr>
              <w:topLinePunct/>
              <w:snapToGrid w:val="0"/>
              <w:jc w:val="center"/>
              <w:rPr>
                <w:color w:val="000000"/>
                <w:szCs w:val="21"/>
              </w:rPr>
            </w:pPr>
            <w:r>
              <w:rPr>
                <w:color w:val="000000"/>
                <w:szCs w:val="21"/>
              </w:rPr>
              <w:t>应报数</w:t>
            </w:r>
          </w:p>
        </w:tc>
        <w:tc>
          <w:tcPr>
            <w:tcW w:w="697" w:type="dxa"/>
            <w:vMerge w:val="continue"/>
            <w:vAlign w:val="center"/>
          </w:tcPr>
          <w:p>
            <w:pPr>
              <w:topLinePunct/>
              <w:snapToGrid w:val="0"/>
              <w:jc w:val="center"/>
              <w:rPr>
                <w:color w:val="000000"/>
                <w:szCs w:val="21"/>
              </w:rPr>
            </w:pPr>
          </w:p>
        </w:tc>
        <w:tc>
          <w:tcPr>
            <w:tcW w:w="722" w:type="dxa"/>
            <w:vMerge w:val="continue"/>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r>
              <w:rPr>
                <w:color w:val="000000"/>
                <w:szCs w:val="21"/>
              </w:rPr>
              <w:t>月</w:t>
            </w:r>
          </w:p>
        </w:tc>
        <w:tc>
          <w:tcPr>
            <w:tcW w:w="606" w:type="dxa"/>
            <w:noWrap/>
            <w:vAlign w:val="center"/>
          </w:tcPr>
          <w:p>
            <w:pPr>
              <w:topLinePunct/>
              <w:snapToGrid w:val="0"/>
              <w:jc w:val="center"/>
              <w:rPr>
                <w:color w:val="000000"/>
                <w:szCs w:val="21"/>
              </w:rPr>
            </w:pPr>
            <w:r>
              <w:rPr>
                <w:color w:val="000000"/>
                <w:szCs w:val="21"/>
              </w:rPr>
              <w:t>日</w:t>
            </w:r>
          </w:p>
        </w:tc>
        <w:tc>
          <w:tcPr>
            <w:tcW w:w="606" w:type="dxa"/>
            <w:noWrap/>
            <w:vAlign w:val="center"/>
          </w:tcPr>
          <w:p>
            <w:pPr>
              <w:topLinePunct/>
              <w:snapToGrid w:val="0"/>
              <w:jc w:val="center"/>
              <w:rPr>
                <w:color w:val="000000"/>
                <w:szCs w:val="21"/>
              </w:rPr>
            </w:pPr>
            <w:r>
              <w:rPr>
                <w:color w:val="000000"/>
                <w:szCs w:val="21"/>
              </w:rPr>
              <w:t>月</w:t>
            </w:r>
          </w:p>
        </w:tc>
        <w:tc>
          <w:tcPr>
            <w:tcW w:w="606" w:type="dxa"/>
            <w:noWrap/>
            <w:vAlign w:val="center"/>
          </w:tcPr>
          <w:p>
            <w:pPr>
              <w:topLinePunct/>
              <w:snapToGrid w:val="0"/>
              <w:jc w:val="center"/>
              <w:rPr>
                <w:color w:val="000000"/>
                <w:szCs w:val="21"/>
              </w:rPr>
            </w:pPr>
            <w:r>
              <w:rPr>
                <w:color w:val="000000"/>
                <w:szCs w:val="21"/>
              </w:rPr>
              <w:t>日</w:t>
            </w:r>
          </w:p>
        </w:tc>
        <w:tc>
          <w:tcPr>
            <w:tcW w:w="963" w:type="dxa"/>
            <w:vMerge w:val="continue"/>
            <w:vAlign w:val="center"/>
          </w:tcPr>
          <w:p>
            <w:pPr>
              <w:topLinePunct/>
              <w:snapToGrid w:val="0"/>
              <w:jc w:val="center"/>
              <w:rPr>
                <w:color w:val="000000"/>
                <w:szCs w:val="21"/>
              </w:rPr>
            </w:pPr>
          </w:p>
        </w:tc>
        <w:tc>
          <w:tcPr>
            <w:tcW w:w="715" w:type="dxa"/>
            <w:vMerge w:val="continue"/>
            <w:vAlign w:val="center"/>
          </w:tcPr>
          <w:p>
            <w:pPr>
              <w:topLinePunct/>
              <w:snapToGrid w:val="0"/>
              <w:jc w:val="center"/>
              <w:rPr>
                <w:color w:val="000000"/>
                <w:szCs w:val="21"/>
              </w:rPr>
            </w:pPr>
          </w:p>
        </w:tc>
        <w:tc>
          <w:tcPr>
            <w:tcW w:w="646" w:type="dxa"/>
            <w:vMerge w:val="continue"/>
            <w:vAlign w:val="center"/>
          </w:tcPr>
          <w:p>
            <w:pPr>
              <w:topLinePunct/>
              <w:snapToGrid w:val="0"/>
              <w:jc w:val="center"/>
              <w:rPr>
                <w:color w:val="000000"/>
                <w:szCs w:val="21"/>
              </w:rPr>
            </w:pPr>
          </w:p>
        </w:tc>
        <w:tc>
          <w:tcPr>
            <w:tcW w:w="708" w:type="dxa"/>
            <w:vMerge w:val="continue"/>
            <w:vAlign w:val="center"/>
          </w:tcPr>
          <w:p>
            <w:pPr>
              <w:topLinePunct/>
              <w:snapToGrid w:val="0"/>
              <w:jc w:val="center"/>
              <w:rPr>
                <w:color w:val="000000"/>
                <w:szCs w:val="21"/>
              </w:rPr>
            </w:pPr>
          </w:p>
        </w:tc>
        <w:tc>
          <w:tcPr>
            <w:tcW w:w="712" w:type="dxa"/>
            <w:vMerge w:val="continue"/>
            <w:vAlign w:val="center"/>
          </w:tcPr>
          <w:p>
            <w:pPr>
              <w:topLinePunct/>
              <w:snapToGrid w:val="0"/>
              <w:jc w:val="center"/>
              <w:rPr>
                <w:color w:val="000000"/>
                <w:szCs w:val="21"/>
              </w:rPr>
            </w:pPr>
          </w:p>
        </w:tc>
        <w:tc>
          <w:tcPr>
            <w:tcW w:w="709" w:type="dxa"/>
            <w:vMerge w:val="continue"/>
            <w:vAlign w:val="center"/>
          </w:tcPr>
          <w:p>
            <w:pPr>
              <w:topLinePunct/>
              <w:snapToGrid w:val="0"/>
              <w:jc w:val="center"/>
              <w:rPr>
                <w:color w:val="000000"/>
                <w:szCs w:val="21"/>
              </w:rPr>
            </w:pPr>
          </w:p>
        </w:tc>
        <w:tc>
          <w:tcPr>
            <w:tcW w:w="708" w:type="dxa"/>
            <w:vMerge w:val="continue"/>
            <w:vAlign w:val="center"/>
          </w:tcPr>
          <w:p>
            <w:pPr>
              <w:topLinePunct/>
              <w:snapToGrid w:val="0"/>
              <w:jc w:val="center"/>
              <w:rPr>
                <w:color w:val="000000"/>
                <w:szCs w:val="21"/>
              </w:rPr>
            </w:pPr>
          </w:p>
        </w:tc>
        <w:tc>
          <w:tcPr>
            <w:tcW w:w="697" w:type="dxa"/>
            <w:vMerge w:val="continue"/>
            <w:vAlign w:val="center"/>
          </w:tcPr>
          <w:p>
            <w:pPr>
              <w:topLinePunct/>
              <w:snapToGrid w:val="0"/>
              <w:jc w:val="center"/>
              <w:rPr>
                <w:color w:val="000000"/>
                <w:szCs w:val="21"/>
              </w:rPr>
            </w:pPr>
          </w:p>
        </w:tc>
        <w:tc>
          <w:tcPr>
            <w:tcW w:w="661" w:type="dxa"/>
            <w:vMerge w:val="continue"/>
            <w:vAlign w:val="center"/>
          </w:tcPr>
          <w:p>
            <w:pPr>
              <w:topLinePunct/>
              <w:snapToGrid w:val="0"/>
              <w:jc w:val="center"/>
              <w:rPr>
                <w:color w:val="000000"/>
                <w:szCs w:val="21"/>
              </w:rPr>
            </w:pPr>
          </w:p>
        </w:tc>
        <w:tc>
          <w:tcPr>
            <w:tcW w:w="718" w:type="dxa"/>
            <w:vMerge w:val="continue"/>
            <w:vAlign w:val="center"/>
          </w:tcPr>
          <w:p>
            <w:pPr>
              <w:topLinePunct/>
              <w:snapToGrid w:val="0"/>
              <w:jc w:val="center"/>
              <w:rPr>
                <w:color w:val="000000"/>
                <w:szCs w:val="21"/>
              </w:rPr>
            </w:pPr>
          </w:p>
        </w:tc>
        <w:tc>
          <w:tcPr>
            <w:tcW w:w="709" w:type="dxa"/>
            <w:vMerge w:val="continue"/>
            <w:vAlign w:val="center"/>
          </w:tcPr>
          <w:p>
            <w:pPr>
              <w:topLinePunct/>
              <w:snapToGrid w:val="0"/>
              <w:jc w:val="center"/>
              <w:rPr>
                <w:color w:val="000000"/>
                <w:szCs w:val="21"/>
              </w:rPr>
            </w:pPr>
          </w:p>
        </w:tc>
        <w:tc>
          <w:tcPr>
            <w:tcW w:w="851" w:type="dxa"/>
            <w:vMerge w:val="continue"/>
            <w:vAlign w:val="center"/>
          </w:tcPr>
          <w:p>
            <w:pPr>
              <w:topLinePunct/>
              <w:snapToGrid w:val="0"/>
              <w:jc w:val="center"/>
              <w:rPr>
                <w:color w:val="000000"/>
                <w:szCs w:val="21"/>
              </w:rPr>
            </w:pPr>
          </w:p>
        </w:tc>
        <w:tc>
          <w:tcPr>
            <w:tcW w:w="697" w:type="dxa"/>
            <w:vMerge w:val="continue"/>
            <w:vAlign w:val="center"/>
          </w:tcPr>
          <w:p>
            <w:pPr>
              <w:topLinePunct/>
              <w:snapToGrid w:val="0"/>
              <w:jc w:val="center"/>
              <w:rPr>
                <w:color w:val="000000"/>
                <w:szCs w:val="21"/>
              </w:rPr>
            </w:pPr>
          </w:p>
        </w:tc>
        <w:tc>
          <w:tcPr>
            <w:tcW w:w="722" w:type="dxa"/>
            <w:vMerge w:val="continue"/>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963" w:type="dxa"/>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963" w:type="dxa"/>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963" w:type="dxa"/>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963" w:type="dxa"/>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606" w:type="dxa"/>
            <w:noWrap/>
            <w:vAlign w:val="center"/>
          </w:tcPr>
          <w:p>
            <w:pPr>
              <w:topLinePunct/>
              <w:snapToGrid w:val="0"/>
              <w:jc w:val="center"/>
              <w:rPr>
                <w:color w:val="000000"/>
                <w:szCs w:val="21"/>
              </w:rPr>
            </w:pPr>
          </w:p>
        </w:tc>
        <w:tc>
          <w:tcPr>
            <w:tcW w:w="963" w:type="dxa"/>
            <w:vAlign w:val="center"/>
          </w:tcPr>
          <w:p>
            <w:pPr>
              <w:topLinePunct/>
              <w:snapToGrid w:val="0"/>
              <w:jc w:val="center"/>
              <w:rPr>
                <w:color w:val="000000"/>
                <w:szCs w:val="21"/>
              </w:rPr>
            </w:pP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12" w:type="dxa"/>
          <w:trHeight w:val="567" w:hRule="atLeast"/>
          <w:jc w:val="center"/>
        </w:trPr>
        <w:tc>
          <w:tcPr>
            <w:tcW w:w="3387" w:type="dxa"/>
            <w:gridSpan w:val="5"/>
            <w:noWrap/>
            <w:vAlign w:val="center"/>
          </w:tcPr>
          <w:p>
            <w:pPr>
              <w:topLinePunct/>
              <w:snapToGrid w:val="0"/>
              <w:jc w:val="center"/>
              <w:rPr>
                <w:color w:val="000000"/>
                <w:szCs w:val="21"/>
              </w:rPr>
            </w:pPr>
            <w:r>
              <w:rPr>
                <w:color w:val="000000"/>
                <w:szCs w:val="21"/>
              </w:rPr>
              <w:t>合   计</w:t>
            </w:r>
          </w:p>
        </w:tc>
        <w:tc>
          <w:tcPr>
            <w:tcW w:w="715" w:type="dxa"/>
            <w:noWrap/>
            <w:vAlign w:val="center"/>
          </w:tcPr>
          <w:p>
            <w:pPr>
              <w:topLinePunct/>
              <w:snapToGrid w:val="0"/>
              <w:jc w:val="center"/>
              <w:rPr>
                <w:color w:val="000000"/>
                <w:szCs w:val="21"/>
              </w:rPr>
            </w:pPr>
          </w:p>
        </w:tc>
        <w:tc>
          <w:tcPr>
            <w:tcW w:w="646"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712"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708" w:type="dxa"/>
            <w:noWrap/>
            <w:vAlign w:val="center"/>
          </w:tcPr>
          <w:p>
            <w:pPr>
              <w:topLinePunct/>
              <w:snapToGrid w:val="0"/>
              <w:jc w:val="center"/>
              <w:rPr>
                <w:color w:val="000000"/>
                <w:szCs w:val="21"/>
              </w:rPr>
            </w:pPr>
          </w:p>
        </w:tc>
        <w:tc>
          <w:tcPr>
            <w:tcW w:w="697" w:type="dxa"/>
            <w:noWrap/>
            <w:vAlign w:val="center"/>
          </w:tcPr>
          <w:p>
            <w:pPr>
              <w:topLinePunct/>
              <w:snapToGrid w:val="0"/>
              <w:jc w:val="center"/>
              <w:rPr>
                <w:color w:val="000000"/>
                <w:szCs w:val="21"/>
              </w:rPr>
            </w:pPr>
          </w:p>
        </w:tc>
        <w:tc>
          <w:tcPr>
            <w:tcW w:w="661" w:type="dxa"/>
            <w:noWrap/>
            <w:vAlign w:val="center"/>
          </w:tcPr>
          <w:p>
            <w:pPr>
              <w:topLinePunct/>
              <w:snapToGrid w:val="0"/>
              <w:jc w:val="center"/>
              <w:rPr>
                <w:color w:val="000000"/>
                <w:szCs w:val="21"/>
              </w:rPr>
            </w:pPr>
          </w:p>
        </w:tc>
        <w:tc>
          <w:tcPr>
            <w:tcW w:w="718" w:type="dxa"/>
            <w:noWrap/>
            <w:vAlign w:val="center"/>
          </w:tcPr>
          <w:p>
            <w:pPr>
              <w:topLinePunct/>
              <w:snapToGrid w:val="0"/>
              <w:jc w:val="center"/>
              <w:rPr>
                <w:color w:val="000000"/>
                <w:szCs w:val="21"/>
              </w:rPr>
            </w:pPr>
          </w:p>
        </w:tc>
        <w:tc>
          <w:tcPr>
            <w:tcW w:w="709" w:type="dxa"/>
            <w:noWrap/>
            <w:vAlign w:val="center"/>
          </w:tcPr>
          <w:p>
            <w:pPr>
              <w:topLinePunct/>
              <w:snapToGrid w:val="0"/>
              <w:jc w:val="center"/>
              <w:rPr>
                <w:color w:val="000000"/>
                <w:szCs w:val="21"/>
              </w:rPr>
            </w:pPr>
          </w:p>
        </w:tc>
        <w:tc>
          <w:tcPr>
            <w:tcW w:w="851" w:type="dxa"/>
            <w:noWrap/>
            <w:vAlign w:val="center"/>
          </w:tcPr>
          <w:p>
            <w:pPr>
              <w:topLinePunct/>
              <w:snapToGrid w:val="0"/>
              <w:jc w:val="center"/>
              <w:rPr>
                <w:color w:val="000000"/>
                <w:szCs w:val="21"/>
              </w:rPr>
            </w:pPr>
          </w:p>
        </w:tc>
        <w:tc>
          <w:tcPr>
            <w:tcW w:w="697" w:type="dxa"/>
            <w:vAlign w:val="center"/>
          </w:tcPr>
          <w:p>
            <w:pPr>
              <w:topLinePunct/>
              <w:snapToGrid w:val="0"/>
              <w:jc w:val="center"/>
              <w:rPr>
                <w:color w:val="000000"/>
                <w:szCs w:val="21"/>
              </w:rPr>
            </w:pPr>
          </w:p>
        </w:tc>
        <w:tc>
          <w:tcPr>
            <w:tcW w:w="722" w:type="dxa"/>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12652" w:type="dxa"/>
            <w:gridSpan w:val="19"/>
            <w:noWrap/>
            <w:vAlign w:val="center"/>
          </w:tcPr>
          <w:p>
            <w:pPr>
              <w:topLinePunct/>
              <w:snapToGrid w:val="0"/>
              <w:jc w:val="center"/>
              <w:rPr>
                <w:color w:val="000000"/>
                <w:szCs w:val="21"/>
              </w:rPr>
            </w:pPr>
            <w:r>
              <w:rPr>
                <w:color w:val="000000"/>
                <w:szCs w:val="21"/>
              </w:rPr>
              <w:t>上列费用共附单据           张，计报销人民币（大写）             　　　　　　会计审核后实报金额（大写）</w:t>
            </w:r>
          </w:p>
        </w:tc>
      </w:tr>
    </w:tbl>
    <w:p>
      <w:pPr>
        <w:topLinePunct/>
        <w:spacing w:before="240" w:beforeLines="100"/>
        <w:rPr>
          <w:color w:val="000000"/>
        </w:rPr>
      </w:pPr>
      <w:r>
        <w:rPr>
          <w:color w:val="000000"/>
        </w:rPr>
        <w:t>出差人：　　　　报账员：　　　　部门负责人：　　　　分管业务领导：　　　　财务负责人：　　　　批准报销负责人：</w:t>
      </w:r>
      <w:r>
        <w:rPr>
          <w:color w:val="000000"/>
        </w:rPr>
        <w:tab/>
      </w:r>
    </w:p>
    <w:p>
      <w:pPr>
        <w:topLinePunct/>
        <w:spacing w:line="560" w:lineRule="exact"/>
        <w:rPr>
          <w:rFonts w:eastAsia="黑体"/>
          <w:color w:val="000000"/>
          <w:sz w:val="28"/>
          <w:szCs w:val="28"/>
        </w:rPr>
        <w:sectPr>
          <w:pgSz w:w="15840" w:h="12240" w:orient="landscape"/>
          <w:pgMar w:top="1440" w:right="1797" w:bottom="1440" w:left="1797" w:header="720" w:footer="720" w:gutter="0"/>
          <w:cols w:space="720" w:num="1"/>
        </w:sectPr>
      </w:pPr>
    </w:p>
    <w:p>
      <w:pPr>
        <w:topLinePunct/>
        <w:snapToGrid w:val="0"/>
        <w:spacing w:after="240" w:afterLines="100"/>
        <w:rPr>
          <w:rFonts w:eastAsia="方正仿宋_GBK"/>
          <w:color w:val="000000"/>
          <w:sz w:val="32"/>
          <w:szCs w:val="32"/>
        </w:rPr>
      </w:pPr>
      <w:r>
        <w:rPr>
          <w:rFonts w:eastAsia="方正仿宋_GBK"/>
          <w:color w:val="000000"/>
          <w:sz w:val="32"/>
          <w:szCs w:val="32"/>
        </w:rPr>
        <w:t>附件3：</w:t>
      </w:r>
    </w:p>
    <w:p>
      <w:pPr>
        <w:topLinePunct/>
        <w:snapToGrid w:val="0"/>
        <w:jc w:val="center"/>
        <w:rPr>
          <w:rFonts w:eastAsia="方正小标宋简体"/>
          <w:color w:val="000000"/>
          <w:sz w:val="44"/>
          <w:szCs w:val="44"/>
        </w:rPr>
      </w:pPr>
      <w:r>
        <w:rPr>
          <w:rFonts w:eastAsia="方正小标宋简体"/>
          <w:color w:val="000000"/>
          <w:sz w:val="44"/>
          <w:szCs w:val="44"/>
        </w:rPr>
        <w:t>差旅费管理办法</w:t>
      </w:r>
    </w:p>
    <w:p>
      <w:pPr>
        <w:topLinePunct/>
        <w:snapToGrid w:val="0"/>
        <w:spacing w:before="240" w:beforeLines="100" w:after="120" w:afterLines="50"/>
        <w:jc w:val="center"/>
        <w:rPr>
          <w:rFonts w:eastAsia="方正黑体_GBK"/>
          <w:color w:val="000000"/>
          <w:sz w:val="32"/>
          <w:szCs w:val="32"/>
        </w:rPr>
      </w:pPr>
      <w:r>
        <w:rPr>
          <w:rFonts w:eastAsia="方正黑体_GBK"/>
          <w:bCs/>
          <w:color w:val="000000"/>
          <w:sz w:val="32"/>
          <w:szCs w:val="32"/>
        </w:rPr>
        <w:t>第一章　　总　则</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第一条</w:t>
      </w:r>
      <w:r>
        <w:rPr>
          <w:rFonts w:eastAsia="方正仿宋_GBK"/>
          <w:color w:val="000000"/>
          <w:sz w:val="32"/>
          <w:szCs w:val="32"/>
        </w:rPr>
        <w:t>　为进一步加强学校国内差旅费管理，厉行节约，反对浪费，根据《扬州市市级机关差旅费管理办法》（扬财行〔2014〕13号）、《扬州市市级机关差旅费管理办法有关问题的解答》</w:t>
      </w:r>
      <w:bookmarkStart w:id="0" w:name="TITLE"/>
      <w:r>
        <w:rPr>
          <w:rFonts w:eastAsia="方正仿宋_GBK"/>
          <w:color w:val="000000"/>
          <w:sz w:val="32"/>
          <w:szCs w:val="32"/>
        </w:rPr>
        <w:t>（扬财行〔2015〕5号）、《扬州市财政局关于进一步规范市级机关差旅费管理的通知</w:t>
      </w:r>
      <w:bookmarkEnd w:id="0"/>
      <w:r>
        <w:rPr>
          <w:rFonts w:eastAsia="方正仿宋_GBK"/>
          <w:color w:val="000000"/>
          <w:sz w:val="32"/>
          <w:szCs w:val="32"/>
        </w:rPr>
        <w:t>》（扬财行〔2018〕31号），结合学校工作实际，制定本办法。</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第二条</w:t>
      </w:r>
      <w:r>
        <w:rPr>
          <w:rFonts w:eastAsia="方正仿宋_GBK"/>
          <w:color w:val="000000"/>
          <w:sz w:val="32"/>
          <w:szCs w:val="32"/>
        </w:rPr>
        <w:t>　差旅费是指学校工作人员临时到常驻地以外的地区公务出差所发生的城市间的交通费、住宿费、伙食补助费和市内交通费。</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第三条</w:t>
      </w:r>
      <w:r>
        <w:rPr>
          <w:rFonts w:eastAsia="方正仿宋_GBK"/>
          <w:color w:val="000000"/>
          <w:sz w:val="32"/>
          <w:szCs w:val="32"/>
        </w:rPr>
        <w:t xml:space="preserve">　公务出差要严格履行审批手续，控制出差人数和出差天数。出差人员出发前填写出差审批表，经部门负责人、分管校长批准后，方能出行。 </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第二章　　城市间交通费</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第四条</w:t>
      </w:r>
      <w:r>
        <w:rPr>
          <w:rFonts w:eastAsia="方正仿宋_GBK"/>
          <w:color w:val="000000"/>
          <w:sz w:val="32"/>
          <w:szCs w:val="32"/>
        </w:rPr>
        <w:t>　</w:t>
      </w:r>
      <w:r>
        <w:rPr>
          <w:rFonts w:eastAsia="方正仿宋_GBK"/>
          <w:bCs/>
          <w:color w:val="000000"/>
          <w:sz w:val="32"/>
          <w:szCs w:val="32"/>
        </w:rPr>
        <w:t>城市间交通费是指工作人员因公到常住地以外地区出差乘坐火车、轮船、飞机、客车等交通工具所发生的费用。</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第五条</w:t>
      </w:r>
      <w:r>
        <w:rPr>
          <w:rFonts w:eastAsia="方正仿宋_GBK"/>
          <w:color w:val="000000"/>
          <w:sz w:val="32"/>
          <w:szCs w:val="32"/>
        </w:rPr>
        <w:t>　出差人员要按照规定等级乘坐交通工具，凭据报销城市间交通费。未按等级乘坐交通工具的，超支部分个人自理。</w:t>
      </w:r>
      <w:r>
        <w:rPr>
          <w:rFonts w:eastAsia="方正仿宋_GBK"/>
          <w:sz w:val="32"/>
          <w:szCs w:val="32"/>
        </w:rPr>
        <w:t>因工作需要未购买到规定等级交通工具而乘坐高一等级交通工具的，事先须征得学校主要负责人同意后方可报销。交通工具采用合乘方式的据实报销。</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乘坐交通工具的等级见下表：</w:t>
      </w:r>
    </w:p>
    <w:tbl>
      <w:tblPr>
        <w:tblStyle w:val="9"/>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90"/>
        <w:gridCol w:w="2931"/>
        <w:gridCol w:w="1276"/>
        <w:gridCol w:w="99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590" w:type="dxa"/>
            <w:tcBorders>
              <w:top w:val="single" w:color="auto" w:sz="12" w:space="0"/>
              <w:left w:val="single" w:color="auto" w:sz="12" w:space="0"/>
              <w:bottom w:val="single" w:color="auto" w:sz="2" w:space="0"/>
              <w:right w:val="single" w:color="auto" w:sz="2" w:space="0"/>
              <w:tl2br w:val="single" w:color="auto" w:sz="2" w:space="0"/>
            </w:tcBorders>
            <w:vAlign w:val="center"/>
          </w:tcPr>
          <w:p>
            <w:pPr>
              <w:topLinePunct/>
              <w:snapToGrid w:val="0"/>
              <w:jc w:val="right"/>
              <w:rPr>
                <w:b/>
                <w:color w:val="000000"/>
                <w:szCs w:val="21"/>
              </w:rPr>
            </w:pPr>
            <w:r>
              <w:rPr>
                <w:b/>
                <w:color w:val="000000"/>
                <w:szCs w:val="21"/>
              </w:rPr>
              <w:t>交通工具</w:t>
            </w:r>
          </w:p>
          <w:p>
            <w:pPr>
              <w:topLinePunct/>
              <w:snapToGrid w:val="0"/>
              <w:ind w:firstLine="422" w:firstLineChars="200"/>
              <w:jc w:val="center"/>
              <w:rPr>
                <w:b/>
                <w:color w:val="000000"/>
                <w:szCs w:val="21"/>
              </w:rPr>
            </w:pPr>
          </w:p>
          <w:p>
            <w:pPr>
              <w:topLinePunct/>
              <w:snapToGrid w:val="0"/>
              <w:ind w:firstLine="422" w:firstLineChars="200"/>
              <w:jc w:val="center"/>
              <w:rPr>
                <w:b/>
                <w:color w:val="000000"/>
                <w:szCs w:val="21"/>
              </w:rPr>
            </w:pPr>
          </w:p>
          <w:p>
            <w:pPr>
              <w:topLinePunct/>
              <w:snapToGrid w:val="0"/>
              <w:jc w:val="left"/>
              <w:rPr>
                <w:b/>
                <w:color w:val="000000"/>
                <w:szCs w:val="21"/>
              </w:rPr>
            </w:pPr>
            <w:r>
              <w:rPr>
                <w:b/>
                <w:color w:val="000000"/>
                <w:szCs w:val="21"/>
              </w:rPr>
              <w:t>级别</w:t>
            </w:r>
          </w:p>
        </w:tc>
        <w:tc>
          <w:tcPr>
            <w:tcW w:w="2931" w:type="dxa"/>
            <w:tcBorders>
              <w:top w:val="single" w:color="auto" w:sz="12" w:space="0"/>
              <w:left w:val="single" w:color="auto" w:sz="2" w:space="0"/>
              <w:bottom w:val="single" w:color="auto" w:sz="2" w:space="0"/>
              <w:right w:val="single" w:color="auto" w:sz="2" w:space="0"/>
            </w:tcBorders>
            <w:vAlign w:val="center"/>
          </w:tcPr>
          <w:p>
            <w:pPr>
              <w:topLinePunct/>
              <w:snapToGrid w:val="0"/>
              <w:jc w:val="center"/>
              <w:rPr>
                <w:b/>
                <w:color w:val="000000"/>
                <w:szCs w:val="21"/>
              </w:rPr>
            </w:pPr>
            <w:r>
              <w:rPr>
                <w:b/>
                <w:color w:val="000000"/>
                <w:szCs w:val="21"/>
              </w:rPr>
              <w:t>火车</w:t>
            </w:r>
          </w:p>
          <w:p>
            <w:pPr>
              <w:topLinePunct/>
              <w:snapToGrid w:val="0"/>
              <w:jc w:val="center"/>
              <w:rPr>
                <w:b/>
                <w:color w:val="000000"/>
                <w:szCs w:val="21"/>
              </w:rPr>
            </w:pPr>
            <w:r>
              <w:rPr>
                <w:b/>
                <w:color w:val="000000"/>
                <w:szCs w:val="21"/>
              </w:rPr>
              <w:t>（含高铁、动车、全列软席列车）</w:t>
            </w:r>
          </w:p>
        </w:tc>
        <w:tc>
          <w:tcPr>
            <w:tcW w:w="1276" w:type="dxa"/>
            <w:tcBorders>
              <w:top w:val="single" w:color="auto" w:sz="12" w:space="0"/>
              <w:left w:val="single" w:color="auto" w:sz="2" w:space="0"/>
              <w:bottom w:val="single" w:color="auto" w:sz="2" w:space="0"/>
              <w:right w:val="single" w:color="auto" w:sz="2" w:space="0"/>
            </w:tcBorders>
            <w:vAlign w:val="center"/>
          </w:tcPr>
          <w:p>
            <w:pPr>
              <w:topLinePunct/>
              <w:snapToGrid w:val="0"/>
              <w:jc w:val="center"/>
              <w:rPr>
                <w:b/>
                <w:color w:val="000000"/>
                <w:szCs w:val="21"/>
              </w:rPr>
            </w:pPr>
            <w:r>
              <w:rPr>
                <w:b/>
                <w:color w:val="000000"/>
                <w:szCs w:val="21"/>
              </w:rPr>
              <w:t>轮船</w:t>
            </w:r>
          </w:p>
          <w:p>
            <w:pPr>
              <w:topLinePunct/>
              <w:snapToGrid w:val="0"/>
              <w:jc w:val="center"/>
              <w:rPr>
                <w:b/>
                <w:color w:val="000000"/>
                <w:szCs w:val="21"/>
              </w:rPr>
            </w:pPr>
            <w:r>
              <w:rPr>
                <w:b/>
                <w:color w:val="000000"/>
                <w:szCs w:val="21"/>
              </w:rPr>
              <w:t>（不包括旅游船）</w:t>
            </w:r>
          </w:p>
        </w:tc>
        <w:tc>
          <w:tcPr>
            <w:tcW w:w="992" w:type="dxa"/>
            <w:tcBorders>
              <w:top w:val="single" w:color="auto" w:sz="12" w:space="0"/>
              <w:left w:val="single" w:color="auto" w:sz="2" w:space="0"/>
              <w:bottom w:val="single" w:color="auto" w:sz="2" w:space="0"/>
              <w:right w:val="single" w:color="auto" w:sz="2" w:space="0"/>
            </w:tcBorders>
            <w:vAlign w:val="center"/>
          </w:tcPr>
          <w:p>
            <w:pPr>
              <w:topLinePunct/>
              <w:snapToGrid w:val="0"/>
              <w:jc w:val="center"/>
              <w:rPr>
                <w:b/>
                <w:color w:val="000000"/>
                <w:szCs w:val="21"/>
              </w:rPr>
            </w:pPr>
            <w:r>
              <w:rPr>
                <w:b/>
                <w:color w:val="000000"/>
                <w:szCs w:val="21"/>
              </w:rPr>
              <w:t>飞机</w:t>
            </w:r>
          </w:p>
        </w:tc>
        <w:tc>
          <w:tcPr>
            <w:tcW w:w="1560" w:type="dxa"/>
            <w:tcBorders>
              <w:top w:val="single" w:color="auto" w:sz="12" w:space="0"/>
              <w:left w:val="single" w:color="auto" w:sz="2" w:space="0"/>
              <w:bottom w:val="single" w:color="auto" w:sz="2" w:space="0"/>
              <w:right w:val="single" w:color="auto" w:sz="12" w:space="0"/>
            </w:tcBorders>
            <w:vAlign w:val="center"/>
          </w:tcPr>
          <w:p>
            <w:pPr>
              <w:topLinePunct/>
              <w:snapToGrid w:val="0"/>
              <w:jc w:val="center"/>
              <w:rPr>
                <w:b/>
                <w:color w:val="000000"/>
                <w:szCs w:val="21"/>
              </w:rPr>
            </w:pPr>
            <w:r>
              <w:rPr>
                <w:b/>
                <w:color w:val="000000"/>
                <w:szCs w:val="21"/>
              </w:rPr>
              <w:t>其他交通工具</w:t>
            </w:r>
          </w:p>
          <w:p>
            <w:pPr>
              <w:topLinePunct/>
              <w:snapToGrid w:val="0"/>
              <w:jc w:val="center"/>
              <w:rPr>
                <w:b/>
                <w:color w:val="000000"/>
                <w:szCs w:val="21"/>
              </w:rPr>
            </w:pPr>
            <w:r>
              <w:rPr>
                <w:b/>
                <w:color w:val="000000"/>
                <w:szCs w:val="21"/>
              </w:rPr>
              <w:t>（不包括出租小汽车）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1590" w:type="dxa"/>
            <w:tcBorders>
              <w:top w:val="single" w:color="auto" w:sz="2" w:space="0"/>
              <w:left w:val="single" w:color="auto" w:sz="12" w:space="0"/>
              <w:bottom w:val="single" w:color="auto" w:sz="2" w:space="0"/>
              <w:right w:val="single" w:color="auto" w:sz="2" w:space="0"/>
            </w:tcBorders>
            <w:vAlign w:val="center"/>
          </w:tcPr>
          <w:p>
            <w:pPr>
              <w:topLinePunct/>
              <w:snapToGrid w:val="0"/>
              <w:jc w:val="center"/>
              <w:rPr>
                <w:color w:val="000000"/>
                <w:szCs w:val="21"/>
              </w:rPr>
            </w:pPr>
            <w:r>
              <w:rPr>
                <w:color w:val="000000"/>
                <w:szCs w:val="21"/>
              </w:rPr>
              <w:t>厅局级及相当职级人员</w:t>
            </w:r>
          </w:p>
        </w:tc>
        <w:tc>
          <w:tcPr>
            <w:tcW w:w="2931" w:type="dxa"/>
            <w:tcBorders>
              <w:top w:val="single" w:color="auto" w:sz="2" w:space="0"/>
              <w:left w:val="single" w:color="auto" w:sz="2" w:space="0"/>
              <w:bottom w:val="single" w:color="auto" w:sz="2" w:space="0"/>
              <w:right w:val="single" w:color="auto" w:sz="2" w:space="0"/>
            </w:tcBorders>
            <w:vAlign w:val="center"/>
          </w:tcPr>
          <w:p>
            <w:pPr>
              <w:topLinePunct/>
              <w:snapToGrid w:val="0"/>
              <w:rPr>
                <w:color w:val="000000"/>
                <w:szCs w:val="21"/>
              </w:rPr>
            </w:pPr>
            <w:r>
              <w:rPr>
                <w:color w:val="000000"/>
                <w:szCs w:val="21"/>
              </w:rPr>
              <w:t>火车软席（软座、软卧），高铁／动车一等座，全列软席列车一等软座</w:t>
            </w:r>
          </w:p>
        </w:tc>
        <w:tc>
          <w:tcPr>
            <w:tcW w:w="1276"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color w:val="000000"/>
                <w:szCs w:val="21"/>
              </w:rPr>
            </w:pPr>
            <w:r>
              <w:rPr>
                <w:color w:val="000000"/>
                <w:szCs w:val="21"/>
              </w:rPr>
              <w:t>二等舱</w:t>
            </w:r>
          </w:p>
        </w:tc>
        <w:tc>
          <w:tcPr>
            <w:tcW w:w="992"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color w:val="000000"/>
                <w:szCs w:val="21"/>
              </w:rPr>
            </w:pPr>
            <w:r>
              <w:rPr>
                <w:color w:val="000000"/>
                <w:szCs w:val="21"/>
              </w:rPr>
              <w:t>经济舱</w:t>
            </w:r>
          </w:p>
        </w:tc>
        <w:tc>
          <w:tcPr>
            <w:tcW w:w="1560" w:type="dxa"/>
            <w:tcBorders>
              <w:top w:val="single" w:color="auto" w:sz="2" w:space="0"/>
              <w:left w:val="single" w:color="auto" w:sz="2" w:space="0"/>
              <w:bottom w:val="single" w:color="auto" w:sz="2" w:space="0"/>
              <w:right w:val="single" w:color="auto" w:sz="12" w:space="0"/>
            </w:tcBorders>
            <w:vAlign w:val="center"/>
          </w:tcPr>
          <w:p>
            <w:pPr>
              <w:topLinePunct/>
              <w:snapToGrid w:val="0"/>
              <w:jc w:val="center"/>
              <w:rPr>
                <w:color w:val="000000"/>
                <w:szCs w:val="21"/>
              </w:rPr>
            </w:pPr>
            <w:r>
              <w:rPr>
                <w:color w:val="000000"/>
                <w:szCs w:val="21"/>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1590" w:type="dxa"/>
            <w:tcBorders>
              <w:top w:val="single" w:color="auto" w:sz="2" w:space="0"/>
              <w:left w:val="single" w:color="auto" w:sz="12" w:space="0"/>
              <w:bottom w:val="single" w:color="auto" w:sz="12" w:space="0"/>
              <w:right w:val="single" w:color="auto" w:sz="2" w:space="0"/>
            </w:tcBorders>
            <w:vAlign w:val="center"/>
          </w:tcPr>
          <w:p>
            <w:pPr>
              <w:topLinePunct/>
              <w:snapToGrid w:val="0"/>
              <w:jc w:val="center"/>
              <w:rPr>
                <w:color w:val="000000"/>
                <w:szCs w:val="21"/>
              </w:rPr>
            </w:pPr>
            <w:r>
              <w:rPr>
                <w:color w:val="000000"/>
                <w:szCs w:val="21"/>
              </w:rPr>
              <w:t>其余人员</w:t>
            </w:r>
          </w:p>
        </w:tc>
        <w:tc>
          <w:tcPr>
            <w:tcW w:w="2931" w:type="dxa"/>
            <w:tcBorders>
              <w:top w:val="single" w:color="auto" w:sz="2" w:space="0"/>
              <w:left w:val="single" w:color="auto" w:sz="2" w:space="0"/>
              <w:bottom w:val="single" w:color="auto" w:sz="12" w:space="0"/>
              <w:right w:val="single" w:color="auto" w:sz="2" w:space="0"/>
            </w:tcBorders>
            <w:vAlign w:val="center"/>
          </w:tcPr>
          <w:p>
            <w:pPr>
              <w:topLinePunct/>
              <w:snapToGrid w:val="0"/>
              <w:rPr>
                <w:color w:val="000000"/>
                <w:szCs w:val="21"/>
              </w:rPr>
            </w:pPr>
            <w:r>
              <w:rPr>
                <w:color w:val="000000"/>
                <w:szCs w:val="21"/>
              </w:rPr>
              <w:t>火车硬席（软硬座、硬卧），高铁／动车二等座，全列软席列车二等软座</w:t>
            </w:r>
          </w:p>
        </w:tc>
        <w:tc>
          <w:tcPr>
            <w:tcW w:w="1276" w:type="dxa"/>
            <w:tcBorders>
              <w:top w:val="single" w:color="auto" w:sz="2" w:space="0"/>
              <w:left w:val="single" w:color="auto" w:sz="2" w:space="0"/>
              <w:bottom w:val="single" w:color="auto" w:sz="12" w:space="0"/>
              <w:right w:val="single" w:color="auto" w:sz="2" w:space="0"/>
            </w:tcBorders>
            <w:vAlign w:val="center"/>
          </w:tcPr>
          <w:p>
            <w:pPr>
              <w:topLinePunct/>
              <w:snapToGrid w:val="0"/>
              <w:jc w:val="center"/>
              <w:rPr>
                <w:color w:val="000000"/>
                <w:szCs w:val="21"/>
              </w:rPr>
            </w:pPr>
            <w:r>
              <w:rPr>
                <w:color w:val="000000"/>
                <w:szCs w:val="21"/>
              </w:rPr>
              <w:t>三等舱</w:t>
            </w:r>
          </w:p>
        </w:tc>
        <w:tc>
          <w:tcPr>
            <w:tcW w:w="992" w:type="dxa"/>
            <w:tcBorders>
              <w:top w:val="single" w:color="auto" w:sz="2" w:space="0"/>
              <w:left w:val="single" w:color="auto" w:sz="2" w:space="0"/>
              <w:bottom w:val="single" w:color="auto" w:sz="12" w:space="0"/>
              <w:right w:val="single" w:color="auto" w:sz="2" w:space="0"/>
            </w:tcBorders>
            <w:vAlign w:val="center"/>
          </w:tcPr>
          <w:p>
            <w:pPr>
              <w:topLinePunct/>
              <w:snapToGrid w:val="0"/>
              <w:jc w:val="center"/>
              <w:rPr>
                <w:color w:val="000000"/>
                <w:szCs w:val="21"/>
              </w:rPr>
            </w:pPr>
            <w:r>
              <w:rPr>
                <w:color w:val="000000"/>
                <w:szCs w:val="21"/>
              </w:rPr>
              <w:t>经济舱</w:t>
            </w:r>
          </w:p>
        </w:tc>
        <w:tc>
          <w:tcPr>
            <w:tcW w:w="1560" w:type="dxa"/>
            <w:tcBorders>
              <w:top w:val="single" w:color="auto" w:sz="2" w:space="0"/>
              <w:left w:val="single" w:color="auto" w:sz="2" w:space="0"/>
              <w:bottom w:val="single" w:color="auto" w:sz="12" w:space="0"/>
              <w:right w:val="single" w:color="auto" w:sz="12" w:space="0"/>
            </w:tcBorders>
            <w:vAlign w:val="center"/>
          </w:tcPr>
          <w:p>
            <w:pPr>
              <w:topLinePunct/>
              <w:snapToGrid w:val="0"/>
              <w:jc w:val="center"/>
              <w:rPr>
                <w:color w:val="000000"/>
                <w:szCs w:val="21"/>
              </w:rPr>
            </w:pPr>
            <w:r>
              <w:rPr>
                <w:color w:val="000000"/>
                <w:szCs w:val="21"/>
              </w:rPr>
              <w:t>凭据报销</w:t>
            </w:r>
          </w:p>
        </w:tc>
      </w:tr>
    </w:tbl>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第六条</w:t>
      </w:r>
      <w:r>
        <w:rPr>
          <w:rFonts w:eastAsia="方正仿宋_GBK"/>
          <w:color w:val="000000"/>
          <w:sz w:val="32"/>
          <w:szCs w:val="32"/>
        </w:rPr>
        <w:t>　从严控制出差人员乘坐飞机出行，如确有必要乘坐飞机的，须事先报告学校主要负责人，经同意后方可乘坐，凭据报销。</w:t>
      </w:r>
      <w:r>
        <w:rPr>
          <w:rFonts w:eastAsia="方正仿宋_GBK"/>
          <w:sz w:val="32"/>
          <w:szCs w:val="32"/>
        </w:rPr>
        <w:t>乘坐飞机往返驻地和机场的交通费在按规定发放的市内交通费统筹解决，不再另外报销。</w:t>
      </w:r>
      <w:r>
        <w:rPr>
          <w:rFonts w:eastAsia="方正仿宋_GBK"/>
          <w:color w:val="000000"/>
          <w:sz w:val="32"/>
          <w:szCs w:val="32"/>
        </w:rPr>
        <w:t>航空旅客人身意外伤害保险费（限每人每次一人份）等凭据报销。</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第七条</w:t>
      </w:r>
      <w:r>
        <w:rPr>
          <w:rFonts w:eastAsia="方正仿宋_GBK"/>
          <w:color w:val="000000"/>
          <w:sz w:val="32"/>
          <w:szCs w:val="32"/>
        </w:rPr>
        <w:t>　出差人员带领学生参加上级部门组织的技能、教学、体育等比赛，学生城市间交通费必须本着节约、安全的原则，不得超过其他人员出行的标准，凭票按实报销。</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第八条</w:t>
      </w:r>
      <w:r>
        <w:rPr>
          <w:rFonts w:eastAsia="方正仿宋_GBK"/>
          <w:color w:val="000000"/>
          <w:sz w:val="32"/>
          <w:szCs w:val="32"/>
        </w:rPr>
        <w:t>　到出差目的地有多种交通工具可选择时，出差人员在不影响公务、确保安全的前提下，应当选乘相对经济便捷的交通工具。</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第三章　　住宿费</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第九条</w:t>
      </w:r>
      <w:r>
        <w:rPr>
          <w:rFonts w:eastAsia="方正仿宋_GBK"/>
          <w:color w:val="000000"/>
          <w:sz w:val="32"/>
          <w:szCs w:val="32"/>
        </w:rPr>
        <w:t>　住宿费</w:t>
      </w:r>
      <w:r>
        <w:rPr>
          <w:rFonts w:eastAsia="方正仿宋_GBK"/>
          <w:bCs/>
          <w:color w:val="000000"/>
          <w:sz w:val="32"/>
          <w:szCs w:val="32"/>
        </w:rPr>
        <w:t>是指工作人员因公出差期间入住宾馆（包括饭店、招待所，下同）发生的房租费用。</w:t>
      </w:r>
    </w:p>
    <w:p>
      <w:pPr>
        <w:topLinePunct/>
        <w:spacing w:line="276" w:lineRule="auto"/>
        <w:ind w:firstLine="627" w:firstLineChars="200"/>
        <w:rPr>
          <w:rFonts w:eastAsia="方正仿宋_GBK"/>
          <w:color w:val="000000"/>
          <w:spacing w:val="-4"/>
          <w:sz w:val="32"/>
          <w:szCs w:val="32"/>
        </w:rPr>
      </w:pPr>
      <w:r>
        <w:rPr>
          <w:rFonts w:eastAsia="方正仿宋_GBK"/>
          <w:b/>
          <w:color w:val="000000"/>
          <w:spacing w:val="-4"/>
          <w:sz w:val="32"/>
          <w:szCs w:val="32"/>
        </w:rPr>
        <w:t>第十条　</w:t>
      </w:r>
      <w:r>
        <w:rPr>
          <w:rFonts w:eastAsia="方正仿宋_GBK"/>
          <w:color w:val="000000"/>
          <w:spacing w:val="-4"/>
          <w:sz w:val="32"/>
          <w:szCs w:val="32"/>
        </w:rPr>
        <w:t>工作人员到扬州辖区范围外出差的，执行江苏省公布的分地区住宿费限额标准（见附件4）。到扬州所属的高邮市、宝应县、仪征市出差的，住宿费限额标准为360元／人·天。市区范围内至常驻地范围外的短途公务出行，确需住宿的，住宿费限额标准为360元／人·天。</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第十一条</w:t>
      </w:r>
      <w:r>
        <w:rPr>
          <w:rFonts w:eastAsia="方正仿宋_GBK"/>
          <w:color w:val="000000"/>
          <w:sz w:val="32"/>
          <w:szCs w:val="32"/>
        </w:rPr>
        <w:t>　出差人员住宿原则上两人一个标准间。单人出差或男、女出差人员为单数，其单个人员可选择单间或标准间包住，其住宿费按照不超过限额标准内凭据报销，超支部分个人自理。带领学生参加上级部门组织的技能、教学、体育等比赛，学生住宿本着节约的原则，一般选择三人间或标准间，不得超过江苏省公布的分地区住宿费限额标准。</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第十二条</w:t>
      </w:r>
      <w:r>
        <w:rPr>
          <w:rFonts w:eastAsia="方正仿宋_GBK"/>
          <w:color w:val="000000"/>
          <w:sz w:val="32"/>
          <w:szCs w:val="32"/>
        </w:rPr>
        <w:t>　出差人员由接待单位免费接待，无法提供票据或住在亲友家一律不予报销住宿费。</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第四章　　伙食补助费</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第十三条</w:t>
      </w:r>
      <w:r>
        <w:rPr>
          <w:rFonts w:eastAsia="方正仿宋_GBK"/>
          <w:color w:val="000000"/>
          <w:sz w:val="32"/>
          <w:szCs w:val="32"/>
        </w:rPr>
        <w:t>　伙食补助费</w:t>
      </w:r>
      <w:r>
        <w:rPr>
          <w:rFonts w:eastAsia="方正仿宋_GBK"/>
          <w:bCs/>
          <w:color w:val="000000"/>
          <w:sz w:val="32"/>
          <w:szCs w:val="32"/>
        </w:rPr>
        <w:t>是指工作人员因公出差期间给予的</w:t>
      </w:r>
      <w:r>
        <w:rPr>
          <w:rFonts w:eastAsia="方正仿宋_GBK"/>
          <w:color w:val="000000"/>
          <w:sz w:val="32"/>
          <w:szCs w:val="32"/>
        </w:rPr>
        <w:t>伙食补助费用。</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第十四条</w:t>
      </w:r>
      <w:r>
        <w:rPr>
          <w:rFonts w:eastAsia="方正仿宋_GBK"/>
          <w:color w:val="000000"/>
          <w:sz w:val="32"/>
          <w:szCs w:val="32"/>
        </w:rPr>
        <w:t>　出差人员的伙食补助费，以城市间交通费票据和住宿费票据为凭据（无票据的需经学校领导批准），按出差自然（日历）天数计算。到扬州辖区范围外出差的，按江苏省公布的分地区伙食补助费标准（见附件5）包干使用；到扬州所属的高邮市、宝应县、仪征市出差的，伙食补助费标准为100元／人</w:t>
      </w:r>
      <w:r>
        <w:rPr>
          <w:color w:val="000000"/>
          <w:sz w:val="32"/>
          <w:szCs w:val="32"/>
        </w:rPr>
        <w:t>•</w:t>
      </w:r>
      <w:r>
        <w:rPr>
          <w:rFonts w:eastAsia="方正仿宋_GBK"/>
          <w:color w:val="000000"/>
          <w:sz w:val="32"/>
          <w:szCs w:val="32"/>
        </w:rPr>
        <w:t>天。</w:t>
      </w:r>
      <w:r>
        <w:rPr>
          <w:rFonts w:eastAsia="方正仿宋_GBK"/>
          <w:color w:val="000000"/>
          <w:kern w:val="0"/>
          <w:sz w:val="32"/>
          <w:szCs w:val="32"/>
        </w:rPr>
        <w:t>市区范围内至常驻地范围外的短途公务出行，实行伙食补助费包干办法，标准为</w:t>
      </w:r>
      <w:r>
        <w:rPr>
          <w:rFonts w:eastAsia="方正仿宋_GBK"/>
          <w:sz w:val="32"/>
          <w:szCs w:val="32"/>
        </w:rPr>
        <w:t>80元／人</w:t>
      </w:r>
      <w:r>
        <w:rPr>
          <w:sz w:val="32"/>
          <w:szCs w:val="32"/>
        </w:rPr>
        <w:t>•</w:t>
      </w:r>
      <w:r>
        <w:rPr>
          <w:rFonts w:eastAsia="方正仿宋_GBK"/>
          <w:sz w:val="32"/>
          <w:szCs w:val="32"/>
        </w:rPr>
        <w:t>天</w:t>
      </w:r>
      <w:r>
        <w:rPr>
          <w:rFonts w:eastAsia="方正仿宋_GBK"/>
          <w:color w:val="000000"/>
          <w:sz w:val="32"/>
          <w:szCs w:val="32"/>
        </w:rPr>
        <w:t>。带领学生参加上级部门组织的技能、教学、体育等比赛，学生就餐实行伙食补助定额包干，包干标准为90元／人</w:t>
      </w:r>
      <w:r>
        <w:rPr>
          <w:color w:val="000000"/>
          <w:sz w:val="32"/>
          <w:szCs w:val="32"/>
        </w:rPr>
        <w:t>•</w:t>
      </w:r>
      <w:r>
        <w:rPr>
          <w:rFonts w:eastAsia="方正仿宋_GBK"/>
          <w:color w:val="000000"/>
          <w:sz w:val="32"/>
          <w:szCs w:val="32"/>
        </w:rPr>
        <w:t>天。</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第五章　　市内交通费</w:t>
      </w:r>
    </w:p>
    <w:p>
      <w:pPr>
        <w:topLinePunct/>
        <w:spacing w:line="276" w:lineRule="auto"/>
        <w:ind w:firstLine="643" w:firstLineChars="200"/>
        <w:rPr>
          <w:rFonts w:eastAsia="方正仿宋_GBK"/>
          <w:b/>
          <w:color w:val="000000"/>
          <w:sz w:val="32"/>
          <w:szCs w:val="32"/>
        </w:rPr>
      </w:pPr>
      <w:r>
        <w:rPr>
          <w:rFonts w:eastAsia="方正仿宋_GBK"/>
          <w:b/>
          <w:color w:val="000000"/>
          <w:sz w:val="32"/>
          <w:szCs w:val="32"/>
        </w:rPr>
        <w:t>第十五条</w:t>
      </w:r>
      <w:r>
        <w:rPr>
          <w:rFonts w:eastAsia="方正仿宋_GBK"/>
          <w:color w:val="000000"/>
          <w:sz w:val="32"/>
          <w:szCs w:val="32"/>
        </w:rPr>
        <w:t>　</w:t>
      </w:r>
      <w:r>
        <w:rPr>
          <w:rFonts w:eastAsia="方正仿宋_GBK"/>
          <w:bCs/>
          <w:color w:val="000000"/>
          <w:sz w:val="32"/>
          <w:szCs w:val="32"/>
        </w:rPr>
        <w:t>市内交通费是指工作人员因公出差期间发生的市内交通费用。</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第十六条</w:t>
      </w:r>
      <w:r>
        <w:rPr>
          <w:rFonts w:eastAsia="方正仿宋_GBK"/>
          <w:color w:val="000000"/>
          <w:sz w:val="32"/>
          <w:szCs w:val="32"/>
        </w:rPr>
        <w:t>　出差人员的</w:t>
      </w:r>
      <w:r>
        <w:rPr>
          <w:rFonts w:eastAsia="方正仿宋_GBK"/>
          <w:bCs/>
          <w:color w:val="000000"/>
          <w:sz w:val="32"/>
          <w:szCs w:val="32"/>
        </w:rPr>
        <w:t>市内交通费</w:t>
      </w:r>
      <w:r>
        <w:rPr>
          <w:rFonts w:eastAsia="方正仿宋_GBK"/>
          <w:color w:val="000000"/>
          <w:sz w:val="32"/>
          <w:szCs w:val="32"/>
        </w:rPr>
        <w:t>。以城市间交通费票据和住宿费票据为凭据（无票据的需经学校领导批准），按出差自然（日历）天数计算</w:t>
      </w:r>
      <w:r>
        <w:rPr>
          <w:rFonts w:eastAsia="方正仿宋_GBK"/>
          <w:b/>
          <w:color w:val="000000"/>
          <w:sz w:val="32"/>
          <w:szCs w:val="32"/>
        </w:rPr>
        <w:t>，</w:t>
      </w:r>
      <w:r>
        <w:rPr>
          <w:rFonts w:eastAsia="方正仿宋_GBK"/>
          <w:color w:val="000000"/>
          <w:sz w:val="32"/>
          <w:szCs w:val="32"/>
        </w:rPr>
        <w:t>到扬州辖区范围外出差的，按80元／人</w:t>
      </w:r>
      <w:r>
        <w:rPr>
          <w:color w:val="000000"/>
          <w:sz w:val="32"/>
          <w:szCs w:val="32"/>
        </w:rPr>
        <w:t>•</w:t>
      </w:r>
      <w:r>
        <w:rPr>
          <w:rFonts w:eastAsia="方正仿宋_GBK"/>
          <w:color w:val="000000"/>
          <w:sz w:val="32"/>
          <w:szCs w:val="32"/>
        </w:rPr>
        <w:t>天包干使用；到扬州所属的高邮市、宝应县、仪征市出差的，市内交通费包干标准为80元／人</w:t>
      </w:r>
      <w:r>
        <w:rPr>
          <w:sz w:val="32"/>
          <w:szCs w:val="32"/>
        </w:rPr>
        <w:t>•</w:t>
      </w:r>
      <w:r>
        <w:rPr>
          <w:rFonts w:eastAsia="方正仿宋_GBK"/>
          <w:color w:val="000000"/>
          <w:sz w:val="32"/>
          <w:szCs w:val="32"/>
        </w:rPr>
        <w:t>天。</w:t>
      </w:r>
      <w:r>
        <w:rPr>
          <w:rFonts w:eastAsia="方正仿宋_GBK"/>
          <w:color w:val="000000"/>
          <w:kern w:val="0"/>
          <w:sz w:val="32"/>
          <w:szCs w:val="32"/>
        </w:rPr>
        <w:t>市区范围内至常驻地范围外的短途公务出行，</w:t>
      </w:r>
      <w:r>
        <w:rPr>
          <w:rFonts w:eastAsia="方正仿宋_GBK"/>
          <w:color w:val="000000"/>
          <w:sz w:val="32"/>
          <w:szCs w:val="32"/>
        </w:rPr>
        <w:t>市内交通费包干标准为</w:t>
      </w:r>
      <w:r>
        <w:rPr>
          <w:rFonts w:eastAsia="方正仿宋_GBK"/>
          <w:sz w:val="32"/>
          <w:szCs w:val="32"/>
        </w:rPr>
        <w:t>50元／人</w:t>
      </w:r>
      <w:r>
        <w:rPr>
          <w:sz w:val="32"/>
          <w:szCs w:val="32"/>
        </w:rPr>
        <w:t>•</w:t>
      </w:r>
      <w:r>
        <w:rPr>
          <w:rFonts w:eastAsia="方正仿宋_GBK"/>
          <w:sz w:val="32"/>
          <w:szCs w:val="32"/>
        </w:rPr>
        <w:t>天</w:t>
      </w:r>
      <w:r>
        <w:rPr>
          <w:rFonts w:eastAsia="方正仿宋_GBK"/>
          <w:color w:val="000000"/>
          <w:sz w:val="32"/>
          <w:szCs w:val="32"/>
        </w:rPr>
        <w:t>。</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第十七条</w:t>
      </w:r>
      <w:r>
        <w:rPr>
          <w:rFonts w:eastAsia="方正仿宋_GBK"/>
          <w:color w:val="000000"/>
          <w:sz w:val="32"/>
          <w:szCs w:val="32"/>
        </w:rPr>
        <w:t>　出差人员由接待单位或其他单位协助提供交通工具的，除第二十五条规定情况外，应自行支付交通费用并收取相关凭据。</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下列出差人员按如下规定报销市内交通费：</w:t>
      </w:r>
      <w:r>
        <w:rPr>
          <w:rFonts w:hint="eastAsia" w:ascii="宋体" w:hAnsi="宋体" w:cs="宋体"/>
          <w:color w:val="000000"/>
          <w:sz w:val="32"/>
          <w:szCs w:val="32"/>
        </w:rPr>
        <w:t>⑴</w:t>
      </w:r>
      <w:r>
        <w:rPr>
          <w:rFonts w:eastAsia="方正仿宋_GBK"/>
          <w:color w:val="000000"/>
          <w:sz w:val="32"/>
          <w:szCs w:val="32"/>
        </w:rPr>
        <w:t>出差人员由学校派车、接待单位提供交通工具或采用</w:t>
      </w:r>
      <w:r>
        <w:rPr>
          <w:rFonts w:eastAsia="方正仿宋_GBK"/>
          <w:sz w:val="32"/>
          <w:szCs w:val="32"/>
        </w:rPr>
        <w:t>合乘方式</w:t>
      </w:r>
      <w:r>
        <w:rPr>
          <w:rFonts w:eastAsia="方正仿宋_GBK"/>
          <w:color w:val="000000"/>
          <w:sz w:val="32"/>
          <w:szCs w:val="32"/>
        </w:rPr>
        <w:t>的，应如实申请，不得报销市内交通费。</w:t>
      </w:r>
      <w:r>
        <w:rPr>
          <w:rFonts w:hint="eastAsia" w:ascii="宋体" w:hAnsi="宋体" w:cs="宋体"/>
          <w:color w:val="000000"/>
          <w:sz w:val="32"/>
          <w:szCs w:val="32"/>
        </w:rPr>
        <w:t>⑵</w:t>
      </w:r>
      <w:r>
        <w:rPr>
          <w:rFonts w:eastAsia="方正仿宋_GBK"/>
          <w:color w:val="000000"/>
          <w:sz w:val="32"/>
          <w:szCs w:val="32"/>
        </w:rPr>
        <w:t>出差人员带领学生参加上级部门组织的技能、教学、体育等比赛，学生市内交通费凭票按实报销。</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第六章　　报销管理</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第十八条</w:t>
      </w:r>
      <w:r>
        <w:rPr>
          <w:rFonts w:eastAsia="方正仿宋_GBK"/>
          <w:color w:val="000000"/>
          <w:sz w:val="32"/>
          <w:szCs w:val="32"/>
        </w:rPr>
        <w:t>　出差人员应当严格按规定开支差旅费，费用由学校承担，不得其他单位转嫁。</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第十九条</w:t>
      </w:r>
      <w:r>
        <w:rPr>
          <w:rFonts w:eastAsia="方正仿宋_GBK"/>
          <w:color w:val="000000"/>
          <w:sz w:val="32"/>
          <w:szCs w:val="32"/>
        </w:rPr>
        <w:t>　出差人员应在差旅费活动结束后7个工作日内办理报销手续。差旅费报销时应当提供出差审批单、会议及培训通知、机票、车船票、住宿发票等相关凭证，出差人员对其真实性负责。对项目填写不完整或字迹模糊不清的不予报销;对涂改、伪造或变造原始票据、虚报出差天数的，不予报销。住宿费、城市间交通费等按扬州市市级预算单位公务卡使用规定结算。如在不具备刷卡条件的地区，发生无法使用公务卡结算的情况，可将结算金额通过国库集中支付方式直接支付给出差人，相关报销票据需备注无法刷卡原因，并需有两人证明。</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第二十条</w:t>
      </w:r>
      <w:r>
        <w:rPr>
          <w:rFonts w:eastAsia="方正仿宋_GBK"/>
          <w:color w:val="000000"/>
          <w:sz w:val="32"/>
          <w:szCs w:val="32"/>
        </w:rPr>
        <w:t>　财务处应当严格按规定审核差旅费各项开支，未按照规定开支的差旅费，超支部分由个人自理。</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城市间交通费按规定凭据报销。订票费、经批准发生的签转或退票费、交通意外保险费凭据报销。乘坐飞机的，民航发展基金、燃油附加费凭据报销。</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住宿费在批准的出差天数和规定的限额标准之内凭发票据实报销。</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伙食补助费、市内交通费应以城市间交通费票据和住宿费发票作为凭据按规定标准计算报销。无城市间交通费票据的，凭住宿费发票计算报销。当天来回的按一天计算报销。</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第二十一条</w:t>
      </w:r>
      <w:r>
        <w:rPr>
          <w:rFonts w:eastAsia="方正仿宋_GBK"/>
          <w:color w:val="000000"/>
          <w:sz w:val="32"/>
          <w:szCs w:val="32"/>
        </w:rPr>
        <w:t>　出差人员实际发生住宿而无住宿费发票的，不得报销住宿费以及城市间交通费、伙食补助费和市内交通费。</w:t>
      </w:r>
      <w:r>
        <w:rPr>
          <w:rFonts w:eastAsia="方正仿宋_GBK"/>
          <w:sz w:val="32"/>
          <w:szCs w:val="32"/>
        </w:rPr>
        <w:t>住宿费由主办方承担的情形除外。</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第二十二条</w:t>
      </w:r>
      <w:r>
        <w:rPr>
          <w:rFonts w:eastAsia="方正仿宋_GBK"/>
          <w:color w:val="000000"/>
          <w:sz w:val="32"/>
          <w:szCs w:val="32"/>
        </w:rPr>
        <w:t>　原始票据丢失、毁损的，当事人需作出详细书面说明，提供证明材料说明报销单据明细项目、金额，经所在部门负责人、学校主要负责人签批后，方可报销。</w:t>
      </w:r>
    </w:p>
    <w:p>
      <w:pPr>
        <w:topLinePunct/>
        <w:snapToGrid w:val="0"/>
        <w:spacing w:before="240" w:beforeLines="100" w:after="120" w:afterLines="50"/>
        <w:jc w:val="center"/>
        <w:rPr>
          <w:rFonts w:eastAsia="方正黑体_GBK"/>
          <w:bCs/>
          <w:color w:val="000000"/>
          <w:sz w:val="32"/>
          <w:szCs w:val="32"/>
        </w:rPr>
      </w:pPr>
      <w:r>
        <w:rPr>
          <w:rFonts w:eastAsia="方正黑体_GBK"/>
          <w:bCs/>
          <w:color w:val="000000"/>
          <w:sz w:val="32"/>
          <w:szCs w:val="32"/>
        </w:rPr>
        <w:t>第七章　　附　则</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第二十三条</w:t>
      </w:r>
      <w:r>
        <w:rPr>
          <w:rFonts w:eastAsia="方正仿宋_GBK"/>
          <w:color w:val="000000"/>
          <w:sz w:val="32"/>
          <w:szCs w:val="32"/>
        </w:rPr>
        <w:t>　工作人员出差或调动工作期间，事先经学校主要负责人批准就近回家省亲办事的，其绕道城市间交通费，扣除出差直线单程交通费，多开支的部分由个人自理。绕道和在家期间不予报销住宿费、伙食补助费和市内交通费。</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第二十四条</w:t>
      </w:r>
      <w:r>
        <w:rPr>
          <w:rFonts w:eastAsia="方正仿宋_GBK"/>
          <w:color w:val="000000"/>
          <w:sz w:val="32"/>
          <w:szCs w:val="32"/>
        </w:rPr>
        <w:tab/>
      </w:r>
      <w:r>
        <w:rPr>
          <w:rFonts w:eastAsia="方正仿宋_GBK"/>
          <w:color w:val="000000"/>
          <w:sz w:val="32"/>
          <w:szCs w:val="32"/>
        </w:rPr>
        <w:t>工作人员出差期间，因游览和非工作需要的参观所开支的费用，均由个人承担。</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第二十五条</w:t>
      </w:r>
      <w:r>
        <w:rPr>
          <w:rFonts w:eastAsia="方正仿宋_GBK"/>
          <w:color w:val="000000"/>
          <w:sz w:val="32"/>
          <w:szCs w:val="32"/>
        </w:rPr>
        <w:t>　工作人员离开常驻地参加会议、培训，举办单位统一安排食宿的，会议、培训期间的食宿费和市内交通费由会议、培训举办单位按规定统一开支，学校不予报销，往返会议培训地点的差旅费由学校按规定报销。</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学校招生、就业、非学历进修、</w:t>
      </w:r>
      <w:r>
        <w:rPr>
          <w:rFonts w:eastAsia="方正仿宋_GBK"/>
          <w:sz w:val="32"/>
          <w:szCs w:val="32"/>
        </w:rPr>
        <w:t>技能大赛、教学比赛、体育比赛</w:t>
      </w:r>
      <w:r>
        <w:rPr>
          <w:rFonts w:eastAsia="方正仿宋_GBK"/>
          <w:color w:val="000000"/>
          <w:sz w:val="32"/>
          <w:szCs w:val="32"/>
        </w:rPr>
        <w:t>等差旅费报销参照本规定执行</w:t>
      </w:r>
      <w:r>
        <w:rPr>
          <w:rFonts w:eastAsia="方正仿宋_GBK"/>
          <w:sz w:val="32"/>
          <w:szCs w:val="32"/>
        </w:rPr>
        <w:t>，以上出差确需校外租车的，统一由办公室归口管理，未经同意自行安排的不予报销</w:t>
      </w:r>
      <w:r>
        <w:rPr>
          <w:rFonts w:eastAsia="方正仿宋_GBK"/>
          <w:color w:val="000000"/>
          <w:sz w:val="32"/>
          <w:szCs w:val="32"/>
        </w:rPr>
        <w:t>。</w:t>
      </w:r>
    </w:p>
    <w:p>
      <w:pPr>
        <w:topLinePunct/>
        <w:spacing w:line="276" w:lineRule="auto"/>
        <w:ind w:firstLine="643" w:firstLineChars="200"/>
        <w:rPr>
          <w:rFonts w:eastAsia="方正仿宋_GBK"/>
          <w:color w:val="000000"/>
          <w:sz w:val="32"/>
          <w:szCs w:val="32"/>
        </w:rPr>
      </w:pPr>
      <w:r>
        <w:rPr>
          <w:rFonts w:eastAsia="方正仿宋_GBK"/>
          <w:b/>
          <w:color w:val="000000"/>
          <w:sz w:val="32"/>
          <w:szCs w:val="32"/>
        </w:rPr>
        <w:t>第二十六条　</w:t>
      </w:r>
      <w:r>
        <w:rPr>
          <w:rFonts w:eastAsia="方正仿宋_GBK"/>
          <w:color w:val="000000"/>
          <w:kern w:val="0"/>
          <w:sz w:val="32"/>
          <w:szCs w:val="32"/>
        </w:rPr>
        <w:t>常驻地范围是指“东至仙女镇建成区、杭集镇、沙头镇，南至长江，西至瓜洲镇、汊河街道、蒋王街道、新盛街道、杨庙镇，北至西湖镇、平山乡、槐泗镇、湾头镇、泰安镇”。</w:t>
      </w:r>
    </w:p>
    <w:p>
      <w:pPr>
        <w:topLinePunct/>
        <w:spacing w:line="276" w:lineRule="auto"/>
        <w:ind w:firstLine="640" w:firstLineChars="200"/>
        <w:rPr>
          <w:rFonts w:eastAsia="方正仿宋_GBK"/>
          <w:color w:val="000000"/>
          <w:sz w:val="32"/>
          <w:szCs w:val="32"/>
        </w:rPr>
      </w:pPr>
      <w:r>
        <w:rPr>
          <w:rFonts w:eastAsia="方正仿宋_GBK"/>
          <w:color w:val="000000"/>
          <w:sz w:val="32"/>
          <w:szCs w:val="32"/>
        </w:rPr>
        <w:t>本规定从正式颁布之日起开始执行。</w:t>
      </w:r>
    </w:p>
    <w:p>
      <w:pPr>
        <w:widowControl/>
        <w:topLinePunct/>
        <w:jc w:val="left"/>
        <w:rPr>
          <w:rFonts w:eastAsiaTheme="minorEastAsia"/>
          <w:b/>
          <w:color w:val="000000"/>
          <w:sz w:val="28"/>
          <w:szCs w:val="28"/>
        </w:rPr>
      </w:pPr>
      <w:r>
        <w:rPr>
          <w:rFonts w:eastAsiaTheme="minorEastAsia"/>
          <w:b/>
          <w:color w:val="000000"/>
          <w:sz w:val="28"/>
          <w:szCs w:val="28"/>
        </w:rPr>
        <w:br w:type="page"/>
      </w:r>
    </w:p>
    <w:p>
      <w:pPr>
        <w:topLinePunct/>
        <w:snapToGrid w:val="0"/>
        <w:spacing w:after="240" w:afterLines="100"/>
        <w:rPr>
          <w:rFonts w:eastAsiaTheme="minorEastAsia"/>
          <w:b/>
          <w:color w:val="000000"/>
          <w:sz w:val="28"/>
          <w:szCs w:val="28"/>
        </w:rPr>
      </w:pPr>
      <w:r>
        <w:rPr>
          <w:rFonts w:eastAsia="方正仿宋_GBK"/>
          <w:color w:val="000000"/>
          <w:sz w:val="32"/>
          <w:szCs w:val="32"/>
        </w:rPr>
        <w:t>附件4：</w:t>
      </w:r>
    </w:p>
    <w:p>
      <w:pPr>
        <w:topLinePunct/>
        <w:snapToGrid w:val="0"/>
        <w:jc w:val="center"/>
        <w:rPr>
          <w:rFonts w:eastAsia="方正小标宋简体"/>
          <w:color w:val="000000"/>
          <w:w w:val="95"/>
          <w:sz w:val="44"/>
          <w:szCs w:val="44"/>
        </w:rPr>
      </w:pPr>
      <w:r>
        <w:rPr>
          <w:rFonts w:eastAsia="方正小标宋简体"/>
          <w:color w:val="000000"/>
          <w:w w:val="95"/>
          <w:sz w:val="44"/>
          <w:szCs w:val="44"/>
        </w:rPr>
        <w:t>江苏省省级机关国内差旅住宿费标准调整表</w:t>
      </w:r>
    </w:p>
    <w:p>
      <w:pPr>
        <w:topLinePunct/>
        <w:spacing w:before="240" w:beforeLines="100" w:after="72" w:afterLines="30"/>
        <w:jc w:val="right"/>
        <w:rPr>
          <w:color w:val="000000"/>
          <w:szCs w:val="21"/>
        </w:rPr>
      </w:pPr>
      <w:r>
        <w:rPr>
          <w:color w:val="000000"/>
          <w:szCs w:val="21"/>
        </w:rPr>
        <w:t>单位：元／人／天</w:t>
      </w:r>
    </w:p>
    <w:tbl>
      <w:tblPr>
        <w:tblStyle w:val="9"/>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108" w:type="dxa"/>
          <w:bottom w:w="28" w:type="dxa"/>
          <w:right w:w="108" w:type="dxa"/>
        </w:tblCellMar>
      </w:tblPr>
      <w:tblGrid>
        <w:gridCol w:w="606"/>
        <w:gridCol w:w="939"/>
        <w:gridCol w:w="1529"/>
        <w:gridCol w:w="760"/>
        <w:gridCol w:w="760"/>
        <w:gridCol w:w="620"/>
        <w:gridCol w:w="1096"/>
        <w:gridCol w:w="680"/>
        <w:gridCol w:w="649"/>
        <w:gridCol w:w="640"/>
        <w:gridCol w:w="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tblHeader/>
          <w:jc w:val="center"/>
        </w:trPr>
        <w:tc>
          <w:tcPr>
            <w:tcW w:w="606" w:type="dxa"/>
            <w:vMerge w:val="restart"/>
            <w:vAlign w:val="center"/>
          </w:tcPr>
          <w:p>
            <w:pPr>
              <w:topLinePunct/>
              <w:snapToGrid w:val="0"/>
              <w:jc w:val="center"/>
              <w:rPr>
                <w:b/>
                <w:color w:val="000000"/>
                <w:szCs w:val="21"/>
              </w:rPr>
            </w:pPr>
            <w:r>
              <w:rPr>
                <w:b/>
                <w:color w:val="000000"/>
                <w:szCs w:val="21"/>
              </w:rPr>
              <w:t>序</w:t>
            </w:r>
          </w:p>
          <w:p>
            <w:pPr>
              <w:topLinePunct/>
              <w:snapToGrid w:val="0"/>
              <w:jc w:val="center"/>
              <w:rPr>
                <w:b/>
                <w:color w:val="000000"/>
                <w:szCs w:val="21"/>
              </w:rPr>
            </w:pPr>
            <w:r>
              <w:rPr>
                <w:b/>
                <w:color w:val="000000"/>
                <w:szCs w:val="21"/>
              </w:rPr>
              <w:t>号</w:t>
            </w:r>
          </w:p>
        </w:tc>
        <w:tc>
          <w:tcPr>
            <w:tcW w:w="2468" w:type="dxa"/>
            <w:gridSpan w:val="2"/>
            <w:vMerge w:val="restart"/>
            <w:vAlign w:val="center"/>
          </w:tcPr>
          <w:p>
            <w:pPr>
              <w:topLinePunct/>
              <w:snapToGrid w:val="0"/>
              <w:jc w:val="center"/>
              <w:rPr>
                <w:b/>
                <w:color w:val="000000"/>
                <w:szCs w:val="21"/>
              </w:rPr>
            </w:pPr>
            <w:r>
              <w:rPr>
                <w:b/>
                <w:color w:val="000000"/>
                <w:szCs w:val="21"/>
              </w:rPr>
              <w:t>地区（城市）</w:t>
            </w:r>
          </w:p>
        </w:tc>
        <w:tc>
          <w:tcPr>
            <w:tcW w:w="2140" w:type="dxa"/>
            <w:gridSpan w:val="3"/>
            <w:vMerge w:val="restart"/>
            <w:noWrap/>
            <w:vAlign w:val="center"/>
          </w:tcPr>
          <w:p>
            <w:pPr>
              <w:topLinePunct/>
              <w:snapToGrid w:val="0"/>
              <w:jc w:val="center"/>
              <w:rPr>
                <w:b/>
                <w:color w:val="000000"/>
                <w:szCs w:val="21"/>
              </w:rPr>
            </w:pPr>
            <w:r>
              <w:rPr>
                <w:b/>
                <w:color w:val="000000"/>
                <w:szCs w:val="21"/>
              </w:rPr>
              <w:t>住宿费限额标准</w:t>
            </w:r>
          </w:p>
        </w:tc>
        <w:tc>
          <w:tcPr>
            <w:tcW w:w="3765" w:type="dxa"/>
            <w:gridSpan w:val="5"/>
            <w:noWrap/>
            <w:vAlign w:val="center"/>
          </w:tcPr>
          <w:p>
            <w:pPr>
              <w:topLinePunct/>
              <w:snapToGrid w:val="0"/>
              <w:jc w:val="center"/>
              <w:rPr>
                <w:b/>
                <w:color w:val="000000"/>
                <w:szCs w:val="21"/>
              </w:rPr>
            </w:pPr>
            <w:r>
              <w:rPr>
                <w:b/>
                <w:color w:val="000000"/>
                <w:szCs w:val="21"/>
              </w:rPr>
              <w:t>淡旺季浮动标准建议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tblHeader/>
          <w:jc w:val="center"/>
        </w:trPr>
        <w:tc>
          <w:tcPr>
            <w:tcW w:w="606" w:type="dxa"/>
            <w:vMerge w:val="continue"/>
            <w:vAlign w:val="center"/>
          </w:tcPr>
          <w:p>
            <w:pPr>
              <w:topLinePunct/>
              <w:snapToGrid w:val="0"/>
              <w:jc w:val="center"/>
              <w:rPr>
                <w:b/>
                <w:color w:val="000000"/>
                <w:szCs w:val="21"/>
              </w:rPr>
            </w:pPr>
          </w:p>
        </w:tc>
        <w:tc>
          <w:tcPr>
            <w:tcW w:w="2468" w:type="dxa"/>
            <w:gridSpan w:val="2"/>
            <w:vMerge w:val="continue"/>
            <w:vAlign w:val="center"/>
          </w:tcPr>
          <w:p>
            <w:pPr>
              <w:topLinePunct/>
              <w:snapToGrid w:val="0"/>
              <w:jc w:val="center"/>
              <w:rPr>
                <w:b/>
                <w:color w:val="000000"/>
                <w:szCs w:val="21"/>
              </w:rPr>
            </w:pPr>
          </w:p>
        </w:tc>
        <w:tc>
          <w:tcPr>
            <w:tcW w:w="2140" w:type="dxa"/>
            <w:gridSpan w:val="3"/>
            <w:vMerge w:val="continue"/>
            <w:vAlign w:val="center"/>
          </w:tcPr>
          <w:p>
            <w:pPr>
              <w:topLinePunct/>
              <w:snapToGrid w:val="0"/>
              <w:jc w:val="center"/>
              <w:rPr>
                <w:b/>
                <w:color w:val="000000"/>
                <w:szCs w:val="21"/>
              </w:rPr>
            </w:pPr>
          </w:p>
        </w:tc>
        <w:tc>
          <w:tcPr>
            <w:tcW w:w="1096" w:type="dxa"/>
            <w:vMerge w:val="restart"/>
            <w:noWrap/>
            <w:vAlign w:val="center"/>
          </w:tcPr>
          <w:p>
            <w:pPr>
              <w:topLinePunct/>
              <w:snapToGrid w:val="0"/>
              <w:jc w:val="center"/>
              <w:rPr>
                <w:b/>
                <w:color w:val="000000"/>
                <w:szCs w:val="21"/>
              </w:rPr>
            </w:pPr>
            <w:r>
              <w:rPr>
                <w:b/>
                <w:color w:val="000000"/>
                <w:szCs w:val="21"/>
              </w:rPr>
              <w:t>旺季期间</w:t>
            </w:r>
          </w:p>
        </w:tc>
        <w:tc>
          <w:tcPr>
            <w:tcW w:w="1969" w:type="dxa"/>
            <w:gridSpan w:val="3"/>
            <w:noWrap/>
            <w:vAlign w:val="center"/>
          </w:tcPr>
          <w:p>
            <w:pPr>
              <w:topLinePunct/>
              <w:snapToGrid w:val="0"/>
              <w:jc w:val="center"/>
              <w:rPr>
                <w:b/>
                <w:color w:val="000000"/>
                <w:szCs w:val="21"/>
              </w:rPr>
            </w:pPr>
            <w:r>
              <w:rPr>
                <w:b/>
                <w:color w:val="000000"/>
                <w:szCs w:val="21"/>
              </w:rPr>
              <w:t>旺季上浮价</w:t>
            </w:r>
          </w:p>
        </w:tc>
        <w:tc>
          <w:tcPr>
            <w:tcW w:w="700" w:type="dxa"/>
            <w:vMerge w:val="restart"/>
            <w:vAlign w:val="center"/>
          </w:tcPr>
          <w:p>
            <w:pPr>
              <w:topLinePunct/>
              <w:snapToGrid w:val="0"/>
              <w:jc w:val="center"/>
              <w:rPr>
                <w:b/>
                <w:color w:val="000000"/>
                <w:szCs w:val="21"/>
              </w:rPr>
            </w:pPr>
            <w:r>
              <w:rPr>
                <w:b/>
                <w:color w:val="000000"/>
                <w:szCs w:val="21"/>
              </w:rPr>
              <w:t>上浮</w:t>
            </w:r>
            <w:r>
              <w:rPr>
                <w:b/>
                <w:color w:val="000000"/>
                <w:szCs w:val="21"/>
              </w:rPr>
              <w:br w:type="textWrapping"/>
            </w:r>
            <w:r>
              <w:rPr>
                <w:b/>
                <w:color w:val="000000"/>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tblHeader/>
          <w:jc w:val="center"/>
        </w:trPr>
        <w:tc>
          <w:tcPr>
            <w:tcW w:w="606" w:type="dxa"/>
            <w:vMerge w:val="continue"/>
            <w:vAlign w:val="center"/>
          </w:tcPr>
          <w:p>
            <w:pPr>
              <w:topLinePunct/>
              <w:snapToGrid w:val="0"/>
              <w:jc w:val="center"/>
              <w:rPr>
                <w:b/>
                <w:color w:val="000000"/>
                <w:szCs w:val="21"/>
              </w:rPr>
            </w:pPr>
          </w:p>
        </w:tc>
        <w:tc>
          <w:tcPr>
            <w:tcW w:w="2468" w:type="dxa"/>
            <w:gridSpan w:val="2"/>
            <w:vMerge w:val="continue"/>
            <w:vAlign w:val="center"/>
          </w:tcPr>
          <w:p>
            <w:pPr>
              <w:topLinePunct/>
              <w:snapToGrid w:val="0"/>
              <w:jc w:val="center"/>
              <w:rPr>
                <w:b/>
                <w:color w:val="000000"/>
                <w:szCs w:val="21"/>
              </w:rPr>
            </w:pPr>
          </w:p>
        </w:tc>
        <w:tc>
          <w:tcPr>
            <w:tcW w:w="760" w:type="dxa"/>
            <w:vAlign w:val="center"/>
          </w:tcPr>
          <w:p>
            <w:pPr>
              <w:topLinePunct/>
              <w:snapToGrid w:val="0"/>
              <w:jc w:val="center"/>
              <w:rPr>
                <w:b/>
                <w:color w:val="000000"/>
                <w:szCs w:val="21"/>
              </w:rPr>
            </w:pPr>
            <w:r>
              <w:rPr>
                <w:b/>
                <w:color w:val="000000"/>
                <w:szCs w:val="21"/>
              </w:rPr>
              <w:t>省级及相当职级人员</w:t>
            </w:r>
          </w:p>
        </w:tc>
        <w:tc>
          <w:tcPr>
            <w:tcW w:w="760" w:type="dxa"/>
            <w:vAlign w:val="center"/>
          </w:tcPr>
          <w:p>
            <w:pPr>
              <w:topLinePunct/>
              <w:snapToGrid w:val="0"/>
              <w:jc w:val="center"/>
              <w:rPr>
                <w:b/>
                <w:color w:val="000000"/>
                <w:szCs w:val="21"/>
              </w:rPr>
            </w:pPr>
            <w:r>
              <w:rPr>
                <w:b/>
                <w:color w:val="000000"/>
                <w:szCs w:val="21"/>
              </w:rPr>
              <w:t>正副厅长及相当职级人员</w:t>
            </w:r>
          </w:p>
        </w:tc>
        <w:tc>
          <w:tcPr>
            <w:tcW w:w="620" w:type="dxa"/>
            <w:vAlign w:val="center"/>
          </w:tcPr>
          <w:p>
            <w:pPr>
              <w:topLinePunct/>
              <w:snapToGrid w:val="0"/>
              <w:jc w:val="center"/>
              <w:rPr>
                <w:b/>
                <w:color w:val="000000"/>
                <w:szCs w:val="21"/>
              </w:rPr>
            </w:pPr>
            <w:r>
              <w:rPr>
                <w:b/>
                <w:color w:val="000000"/>
                <w:szCs w:val="21"/>
              </w:rPr>
              <w:t>其他</w:t>
            </w:r>
            <w:r>
              <w:rPr>
                <w:b/>
                <w:color w:val="000000"/>
                <w:szCs w:val="21"/>
              </w:rPr>
              <w:br w:type="textWrapping"/>
            </w:r>
            <w:r>
              <w:rPr>
                <w:b/>
                <w:color w:val="000000"/>
                <w:szCs w:val="21"/>
              </w:rPr>
              <w:t>人员</w:t>
            </w:r>
          </w:p>
        </w:tc>
        <w:tc>
          <w:tcPr>
            <w:tcW w:w="1096" w:type="dxa"/>
            <w:vMerge w:val="continue"/>
            <w:vAlign w:val="center"/>
          </w:tcPr>
          <w:p>
            <w:pPr>
              <w:topLinePunct/>
              <w:snapToGrid w:val="0"/>
              <w:jc w:val="center"/>
              <w:rPr>
                <w:b/>
                <w:color w:val="000000"/>
                <w:szCs w:val="21"/>
              </w:rPr>
            </w:pPr>
          </w:p>
        </w:tc>
        <w:tc>
          <w:tcPr>
            <w:tcW w:w="680" w:type="dxa"/>
            <w:vAlign w:val="center"/>
          </w:tcPr>
          <w:p>
            <w:pPr>
              <w:topLinePunct/>
              <w:snapToGrid w:val="0"/>
              <w:jc w:val="center"/>
              <w:rPr>
                <w:b/>
                <w:color w:val="000000"/>
                <w:szCs w:val="21"/>
              </w:rPr>
            </w:pPr>
            <w:r>
              <w:rPr>
                <w:b/>
                <w:color w:val="000000"/>
                <w:szCs w:val="21"/>
              </w:rPr>
              <w:t>省级及相当职级人员</w:t>
            </w:r>
          </w:p>
        </w:tc>
        <w:tc>
          <w:tcPr>
            <w:tcW w:w="649" w:type="dxa"/>
            <w:vAlign w:val="center"/>
          </w:tcPr>
          <w:p>
            <w:pPr>
              <w:topLinePunct/>
              <w:snapToGrid w:val="0"/>
              <w:jc w:val="center"/>
              <w:rPr>
                <w:b/>
                <w:color w:val="000000"/>
                <w:szCs w:val="21"/>
              </w:rPr>
            </w:pPr>
            <w:r>
              <w:rPr>
                <w:b/>
                <w:color w:val="000000"/>
                <w:szCs w:val="21"/>
              </w:rPr>
              <w:t>正副厅长及相当职级人员</w:t>
            </w:r>
          </w:p>
        </w:tc>
        <w:tc>
          <w:tcPr>
            <w:tcW w:w="640" w:type="dxa"/>
            <w:vAlign w:val="center"/>
          </w:tcPr>
          <w:p>
            <w:pPr>
              <w:topLinePunct/>
              <w:snapToGrid w:val="0"/>
              <w:jc w:val="center"/>
              <w:rPr>
                <w:b/>
                <w:color w:val="000000"/>
                <w:szCs w:val="21"/>
              </w:rPr>
            </w:pPr>
            <w:r>
              <w:rPr>
                <w:b/>
                <w:color w:val="000000"/>
                <w:szCs w:val="21"/>
              </w:rPr>
              <w:t>其他</w:t>
            </w:r>
            <w:r>
              <w:rPr>
                <w:b/>
                <w:color w:val="000000"/>
                <w:szCs w:val="21"/>
              </w:rPr>
              <w:br w:type="textWrapping"/>
            </w:r>
            <w:r>
              <w:rPr>
                <w:b/>
                <w:color w:val="000000"/>
                <w:szCs w:val="21"/>
              </w:rPr>
              <w:t>人员</w:t>
            </w:r>
          </w:p>
        </w:tc>
        <w:tc>
          <w:tcPr>
            <w:tcW w:w="700" w:type="dxa"/>
            <w:vMerge w:val="continue"/>
            <w:vAlign w:val="center"/>
          </w:tcPr>
          <w:p>
            <w:pPr>
              <w:topLinePunct/>
              <w:snapToGrid w:val="0"/>
              <w:jc w:val="center"/>
              <w:rPr>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w:t>
            </w:r>
          </w:p>
        </w:tc>
        <w:tc>
          <w:tcPr>
            <w:tcW w:w="2468" w:type="dxa"/>
            <w:gridSpan w:val="2"/>
            <w:vAlign w:val="center"/>
          </w:tcPr>
          <w:p>
            <w:pPr>
              <w:topLinePunct/>
              <w:snapToGrid w:val="0"/>
              <w:rPr>
                <w:color w:val="000000"/>
                <w:szCs w:val="21"/>
              </w:rPr>
            </w:pPr>
            <w:r>
              <w:rPr>
                <w:color w:val="000000"/>
                <w:szCs w:val="21"/>
              </w:rPr>
              <w:t>北京市</w:t>
            </w:r>
          </w:p>
        </w:tc>
        <w:tc>
          <w:tcPr>
            <w:tcW w:w="760" w:type="dxa"/>
            <w:noWrap/>
            <w:vAlign w:val="center"/>
          </w:tcPr>
          <w:p>
            <w:pPr>
              <w:topLinePunct/>
              <w:snapToGrid w:val="0"/>
              <w:jc w:val="center"/>
              <w:rPr>
                <w:color w:val="000000"/>
                <w:szCs w:val="21"/>
              </w:rPr>
            </w:pPr>
            <w:r>
              <w:rPr>
                <w:color w:val="000000"/>
                <w:szCs w:val="21"/>
              </w:rPr>
              <w:t>1100</w:t>
            </w:r>
          </w:p>
        </w:tc>
        <w:tc>
          <w:tcPr>
            <w:tcW w:w="760" w:type="dxa"/>
            <w:noWrap/>
            <w:vAlign w:val="center"/>
          </w:tcPr>
          <w:p>
            <w:pPr>
              <w:topLinePunct/>
              <w:snapToGrid w:val="0"/>
              <w:jc w:val="center"/>
              <w:rPr>
                <w:color w:val="000000"/>
                <w:szCs w:val="21"/>
              </w:rPr>
            </w:pPr>
            <w:r>
              <w:rPr>
                <w:color w:val="000000"/>
                <w:szCs w:val="21"/>
              </w:rPr>
              <w:t>650</w:t>
            </w:r>
          </w:p>
        </w:tc>
        <w:tc>
          <w:tcPr>
            <w:tcW w:w="620" w:type="dxa"/>
            <w:noWrap/>
            <w:vAlign w:val="center"/>
          </w:tcPr>
          <w:p>
            <w:pPr>
              <w:topLinePunct/>
              <w:snapToGrid w:val="0"/>
              <w:jc w:val="center"/>
              <w:rPr>
                <w:color w:val="000000"/>
                <w:szCs w:val="21"/>
              </w:rPr>
            </w:pPr>
            <w:r>
              <w:rPr>
                <w:color w:val="000000"/>
                <w:szCs w:val="21"/>
              </w:rPr>
              <w:t>500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w:t>
            </w:r>
          </w:p>
        </w:tc>
        <w:tc>
          <w:tcPr>
            <w:tcW w:w="2468" w:type="dxa"/>
            <w:gridSpan w:val="2"/>
            <w:vAlign w:val="center"/>
          </w:tcPr>
          <w:p>
            <w:pPr>
              <w:topLinePunct/>
              <w:snapToGrid w:val="0"/>
              <w:rPr>
                <w:color w:val="000000"/>
                <w:szCs w:val="21"/>
              </w:rPr>
            </w:pPr>
            <w:r>
              <w:rPr>
                <w:color w:val="000000"/>
                <w:szCs w:val="21"/>
              </w:rPr>
              <w:t>天津市</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w:t>
            </w:r>
          </w:p>
        </w:tc>
        <w:tc>
          <w:tcPr>
            <w:tcW w:w="2468" w:type="dxa"/>
            <w:gridSpan w:val="2"/>
            <w:vAlign w:val="center"/>
          </w:tcPr>
          <w:p>
            <w:pPr>
              <w:topLinePunct/>
              <w:snapToGrid w:val="0"/>
              <w:rPr>
                <w:color w:val="000000"/>
                <w:szCs w:val="21"/>
              </w:rPr>
            </w:pPr>
            <w:r>
              <w:rPr>
                <w:color w:val="000000"/>
                <w:szCs w:val="21"/>
              </w:rPr>
              <w:t>河北省（石家庄）</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450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4</w:t>
            </w:r>
          </w:p>
        </w:tc>
        <w:tc>
          <w:tcPr>
            <w:tcW w:w="2468" w:type="dxa"/>
            <w:gridSpan w:val="2"/>
            <w:vAlign w:val="center"/>
          </w:tcPr>
          <w:p>
            <w:pPr>
              <w:topLinePunct/>
              <w:snapToGrid w:val="0"/>
              <w:rPr>
                <w:color w:val="000000"/>
                <w:szCs w:val="21"/>
              </w:rPr>
            </w:pPr>
            <w:r>
              <w:rPr>
                <w:color w:val="000000"/>
                <w:szCs w:val="21"/>
              </w:rPr>
              <w:t>山西省（太原）</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5</w:t>
            </w:r>
          </w:p>
        </w:tc>
        <w:tc>
          <w:tcPr>
            <w:tcW w:w="2468" w:type="dxa"/>
            <w:gridSpan w:val="2"/>
            <w:vAlign w:val="center"/>
          </w:tcPr>
          <w:p>
            <w:pPr>
              <w:topLinePunct/>
              <w:snapToGrid w:val="0"/>
              <w:rPr>
                <w:color w:val="000000"/>
                <w:szCs w:val="21"/>
              </w:rPr>
            </w:pPr>
            <w:r>
              <w:rPr>
                <w:color w:val="000000"/>
                <w:szCs w:val="21"/>
              </w:rPr>
              <w:t>内蒙古（呼和浩特）</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460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6</w:t>
            </w:r>
          </w:p>
        </w:tc>
        <w:tc>
          <w:tcPr>
            <w:tcW w:w="2468" w:type="dxa"/>
            <w:gridSpan w:val="2"/>
            <w:vAlign w:val="center"/>
          </w:tcPr>
          <w:p>
            <w:pPr>
              <w:topLinePunct/>
              <w:snapToGrid w:val="0"/>
              <w:rPr>
                <w:color w:val="000000"/>
                <w:szCs w:val="21"/>
              </w:rPr>
            </w:pPr>
            <w:r>
              <w:rPr>
                <w:color w:val="000000"/>
                <w:szCs w:val="21"/>
              </w:rPr>
              <w:t>辽宁省（沈阳）</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7</w:t>
            </w:r>
          </w:p>
        </w:tc>
        <w:tc>
          <w:tcPr>
            <w:tcW w:w="2468" w:type="dxa"/>
            <w:gridSpan w:val="2"/>
            <w:vAlign w:val="center"/>
          </w:tcPr>
          <w:p>
            <w:pPr>
              <w:topLinePunct/>
              <w:snapToGrid w:val="0"/>
              <w:rPr>
                <w:color w:val="000000"/>
                <w:szCs w:val="21"/>
              </w:rPr>
            </w:pPr>
            <w:r>
              <w:rPr>
                <w:color w:val="000000"/>
                <w:szCs w:val="21"/>
              </w:rPr>
              <w:t>大连市</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490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r>
              <w:rPr>
                <w:color w:val="000000"/>
                <w:szCs w:val="21"/>
              </w:rPr>
              <w:t>7～9月</w:t>
            </w:r>
          </w:p>
        </w:tc>
        <w:tc>
          <w:tcPr>
            <w:tcW w:w="680" w:type="dxa"/>
            <w:noWrap/>
            <w:vAlign w:val="center"/>
          </w:tcPr>
          <w:p>
            <w:pPr>
              <w:topLinePunct/>
              <w:snapToGrid w:val="0"/>
              <w:jc w:val="center"/>
              <w:rPr>
                <w:color w:val="000000"/>
                <w:szCs w:val="21"/>
              </w:rPr>
            </w:pPr>
            <w:r>
              <w:rPr>
                <w:color w:val="000000"/>
                <w:szCs w:val="21"/>
              </w:rPr>
              <w:t>960</w:t>
            </w:r>
          </w:p>
        </w:tc>
        <w:tc>
          <w:tcPr>
            <w:tcW w:w="649" w:type="dxa"/>
            <w:noWrap/>
            <w:vAlign w:val="center"/>
          </w:tcPr>
          <w:p>
            <w:pPr>
              <w:topLinePunct/>
              <w:snapToGrid w:val="0"/>
              <w:jc w:val="center"/>
              <w:rPr>
                <w:color w:val="000000"/>
                <w:szCs w:val="21"/>
              </w:rPr>
            </w:pPr>
            <w:r>
              <w:rPr>
                <w:color w:val="000000"/>
                <w:szCs w:val="21"/>
              </w:rPr>
              <w:t>590</w:t>
            </w:r>
          </w:p>
        </w:tc>
        <w:tc>
          <w:tcPr>
            <w:tcW w:w="640" w:type="dxa"/>
            <w:noWrap/>
            <w:vAlign w:val="center"/>
          </w:tcPr>
          <w:p>
            <w:pPr>
              <w:topLinePunct/>
              <w:snapToGrid w:val="0"/>
              <w:jc w:val="center"/>
              <w:rPr>
                <w:color w:val="000000"/>
                <w:szCs w:val="21"/>
              </w:rPr>
            </w:pPr>
            <w:r>
              <w:rPr>
                <w:color w:val="000000"/>
                <w:szCs w:val="21"/>
              </w:rPr>
              <w:t>420</w:t>
            </w:r>
          </w:p>
        </w:tc>
        <w:tc>
          <w:tcPr>
            <w:tcW w:w="700" w:type="dxa"/>
            <w:noWrap/>
            <w:vAlign w:val="center"/>
          </w:tcPr>
          <w:p>
            <w:pPr>
              <w:topLinePunct/>
              <w:snapToGrid w:val="0"/>
              <w:jc w:val="center"/>
              <w:rPr>
                <w:color w:val="000000"/>
                <w:szCs w:val="21"/>
              </w:rPr>
            </w:pPr>
            <w:r>
              <w:rPr>
                <w:color w:val="00000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8</w:t>
            </w:r>
          </w:p>
        </w:tc>
        <w:tc>
          <w:tcPr>
            <w:tcW w:w="2468" w:type="dxa"/>
            <w:gridSpan w:val="2"/>
            <w:vAlign w:val="center"/>
          </w:tcPr>
          <w:p>
            <w:pPr>
              <w:topLinePunct/>
              <w:snapToGrid w:val="0"/>
              <w:rPr>
                <w:color w:val="000000"/>
                <w:szCs w:val="21"/>
              </w:rPr>
            </w:pPr>
            <w:r>
              <w:rPr>
                <w:color w:val="000000"/>
                <w:szCs w:val="21"/>
              </w:rPr>
              <w:t>吉林省（长春）</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450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9</w:t>
            </w:r>
          </w:p>
        </w:tc>
        <w:tc>
          <w:tcPr>
            <w:tcW w:w="2468" w:type="dxa"/>
            <w:gridSpan w:val="2"/>
            <w:vAlign w:val="center"/>
          </w:tcPr>
          <w:p>
            <w:pPr>
              <w:topLinePunct/>
              <w:snapToGrid w:val="0"/>
              <w:rPr>
                <w:color w:val="000000"/>
                <w:szCs w:val="21"/>
              </w:rPr>
            </w:pPr>
            <w:r>
              <w:rPr>
                <w:color w:val="000000"/>
                <w:szCs w:val="21"/>
              </w:rPr>
              <w:t>黑龙江（哈尔滨）</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450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r>
              <w:rPr>
                <w:color w:val="000000"/>
                <w:szCs w:val="21"/>
              </w:rPr>
              <w:t>7～9月</w:t>
            </w:r>
          </w:p>
        </w:tc>
        <w:tc>
          <w:tcPr>
            <w:tcW w:w="680" w:type="dxa"/>
            <w:noWrap/>
            <w:vAlign w:val="center"/>
          </w:tcPr>
          <w:p>
            <w:pPr>
              <w:topLinePunct/>
              <w:snapToGrid w:val="0"/>
              <w:jc w:val="center"/>
              <w:rPr>
                <w:color w:val="000000"/>
                <w:szCs w:val="21"/>
              </w:rPr>
            </w:pPr>
            <w:r>
              <w:rPr>
                <w:color w:val="000000"/>
                <w:szCs w:val="21"/>
              </w:rPr>
              <w:t>960</w:t>
            </w:r>
          </w:p>
        </w:tc>
        <w:tc>
          <w:tcPr>
            <w:tcW w:w="649" w:type="dxa"/>
            <w:noWrap/>
            <w:vAlign w:val="center"/>
          </w:tcPr>
          <w:p>
            <w:pPr>
              <w:topLinePunct/>
              <w:snapToGrid w:val="0"/>
              <w:jc w:val="center"/>
              <w:rPr>
                <w:color w:val="000000"/>
                <w:szCs w:val="21"/>
              </w:rPr>
            </w:pPr>
            <w:r>
              <w:rPr>
                <w:color w:val="000000"/>
                <w:szCs w:val="21"/>
              </w:rPr>
              <w:t>540</w:t>
            </w:r>
          </w:p>
        </w:tc>
        <w:tc>
          <w:tcPr>
            <w:tcW w:w="640" w:type="dxa"/>
            <w:noWrap/>
            <w:vAlign w:val="center"/>
          </w:tcPr>
          <w:p>
            <w:pPr>
              <w:topLinePunct/>
              <w:snapToGrid w:val="0"/>
              <w:jc w:val="center"/>
              <w:rPr>
                <w:color w:val="000000"/>
                <w:szCs w:val="21"/>
              </w:rPr>
            </w:pPr>
            <w:r>
              <w:rPr>
                <w:color w:val="000000"/>
                <w:szCs w:val="21"/>
              </w:rPr>
              <w:t>420</w:t>
            </w:r>
          </w:p>
        </w:tc>
        <w:tc>
          <w:tcPr>
            <w:tcW w:w="700" w:type="dxa"/>
            <w:noWrap/>
            <w:vAlign w:val="center"/>
          </w:tcPr>
          <w:p>
            <w:pPr>
              <w:topLinePunct/>
              <w:snapToGrid w:val="0"/>
              <w:jc w:val="center"/>
              <w:rPr>
                <w:color w:val="000000"/>
                <w:szCs w:val="21"/>
              </w:rPr>
            </w:pPr>
            <w:r>
              <w:rPr>
                <w:color w:val="00000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10</w:t>
            </w:r>
          </w:p>
        </w:tc>
        <w:tc>
          <w:tcPr>
            <w:tcW w:w="2468" w:type="dxa"/>
            <w:gridSpan w:val="2"/>
            <w:vAlign w:val="center"/>
          </w:tcPr>
          <w:p>
            <w:pPr>
              <w:topLinePunct/>
              <w:snapToGrid w:val="0"/>
              <w:rPr>
                <w:color w:val="000000"/>
                <w:szCs w:val="21"/>
              </w:rPr>
            </w:pPr>
            <w:r>
              <w:rPr>
                <w:color w:val="000000"/>
                <w:szCs w:val="21"/>
              </w:rPr>
              <w:t>上海市</w:t>
            </w:r>
          </w:p>
        </w:tc>
        <w:tc>
          <w:tcPr>
            <w:tcW w:w="760" w:type="dxa"/>
            <w:noWrap/>
            <w:vAlign w:val="center"/>
          </w:tcPr>
          <w:p>
            <w:pPr>
              <w:topLinePunct/>
              <w:snapToGrid w:val="0"/>
              <w:jc w:val="center"/>
              <w:rPr>
                <w:color w:val="000000"/>
                <w:szCs w:val="21"/>
              </w:rPr>
            </w:pPr>
            <w:r>
              <w:rPr>
                <w:color w:val="000000"/>
                <w:szCs w:val="21"/>
              </w:rPr>
              <w:t>1100</w:t>
            </w:r>
          </w:p>
        </w:tc>
        <w:tc>
          <w:tcPr>
            <w:tcW w:w="760" w:type="dxa"/>
            <w:noWrap/>
            <w:vAlign w:val="center"/>
          </w:tcPr>
          <w:p>
            <w:pPr>
              <w:topLinePunct/>
              <w:snapToGrid w:val="0"/>
              <w:jc w:val="center"/>
              <w:rPr>
                <w:color w:val="000000"/>
                <w:szCs w:val="21"/>
              </w:rPr>
            </w:pPr>
            <w:r>
              <w:rPr>
                <w:color w:val="000000"/>
                <w:szCs w:val="21"/>
              </w:rPr>
              <w:t>600</w:t>
            </w:r>
          </w:p>
        </w:tc>
        <w:tc>
          <w:tcPr>
            <w:tcW w:w="620" w:type="dxa"/>
            <w:noWrap/>
            <w:vAlign w:val="center"/>
          </w:tcPr>
          <w:p>
            <w:pPr>
              <w:topLinePunct/>
              <w:snapToGrid w:val="0"/>
              <w:jc w:val="center"/>
              <w:rPr>
                <w:color w:val="000000"/>
                <w:szCs w:val="21"/>
              </w:rPr>
            </w:pPr>
            <w:r>
              <w:rPr>
                <w:color w:val="000000"/>
                <w:szCs w:val="21"/>
              </w:rPr>
              <w:t>500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vMerge w:val="restart"/>
            <w:vAlign w:val="center"/>
          </w:tcPr>
          <w:p>
            <w:pPr>
              <w:topLinePunct/>
              <w:snapToGrid w:val="0"/>
              <w:jc w:val="center"/>
              <w:rPr>
                <w:color w:val="000000"/>
                <w:szCs w:val="21"/>
              </w:rPr>
            </w:pPr>
            <w:r>
              <w:rPr>
                <w:color w:val="000000"/>
                <w:szCs w:val="21"/>
              </w:rPr>
              <w:t>11</w:t>
            </w:r>
          </w:p>
        </w:tc>
        <w:tc>
          <w:tcPr>
            <w:tcW w:w="939" w:type="dxa"/>
            <w:vMerge w:val="restart"/>
            <w:vAlign w:val="center"/>
          </w:tcPr>
          <w:p>
            <w:pPr>
              <w:topLinePunct/>
              <w:snapToGrid w:val="0"/>
              <w:rPr>
                <w:color w:val="000000"/>
                <w:szCs w:val="21"/>
              </w:rPr>
            </w:pPr>
            <w:r>
              <w:rPr>
                <w:color w:val="000000"/>
                <w:szCs w:val="21"/>
              </w:rPr>
              <w:t>江苏省</w:t>
            </w:r>
          </w:p>
        </w:tc>
        <w:tc>
          <w:tcPr>
            <w:tcW w:w="1529" w:type="dxa"/>
            <w:vAlign w:val="center"/>
          </w:tcPr>
          <w:p>
            <w:pPr>
              <w:topLinePunct/>
              <w:snapToGrid w:val="0"/>
              <w:rPr>
                <w:color w:val="000000"/>
                <w:szCs w:val="21"/>
              </w:rPr>
            </w:pPr>
            <w:r>
              <w:rPr>
                <w:color w:val="000000"/>
                <w:szCs w:val="21"/>
              </w:rPr>
              <w:t>南京市、苏州市、无锡市、常州市、镇江市</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490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vMerge w:val="continue"/>
            <w:vAlign w:val="center"/>
          </w:tcPr>
          <w:p>
            <w:pPr>
              <w:topLinePunct/>
              <w:snapToGrid w:val="0"/>
              <w:jc w:val="center"/>
              <w:rPr>
                <w:color w:val="000000"/>
                <w:szCs w:val="21"/>
              </w:rPr>
            </w:pPr>
          </w:p>
        </w:tc>
        <w:tc>
          <w:tcPr>
            <w:tcW w:w="939" w:type="dxa"/>
            <w:vMerge w:val="continue"/>
            <w:vAlign w:val="center"/>
          </w:tcPr>
          <w:p>
            <w:pPr>
              <w:topLinePunct/>
              <w:snapToGrid w:val="0"/>
              <w:rPr>
                <w:color w:val="000000"/>
                <w:szCs w:val="21"/>
              </w:rPr>
            </w:pPr>
          </w:p>
        </w:tc>
        <w:tc>
          <w:tcPr>
            <w:tcW w:w="1529" w:type="dxa"/>
            <w:vAlign w:val="center"/>
          </w:tcPr>
          <w:p>
            <w:pPr>
              <w:topLinePunct/>
              <w:snapToGrid w:val="0"/>
              <w:rPr>
                <w:color w:val="000000"/>
                <w:szCs w:val="21"/>
              </w:rPr>
            </w:pPr>
            <w:r>
              <w:rPr>
                <w:color w:val="000000"/>
                <w:szCs w:val="21"/>
              </w:rPr>
              <w:t>徐州市、淮安市、盐城市、连云港市、宿迁市、扬州市、泰州市、南通市</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490</w:t>
            </w:r>
          </w:p>
        </w:tc>
        <w:tc>
          <w:tcPr>
            <w:tcW w:w="620" w:type="dxa"/>
            <w:noWrap/>
            <w:vAlign w:val="center"/>
          </w:tcPr>
          <w:p>
            <w:pPr>
              <w:topLinePunct/>
              <w:snapToGrid w:val="0"/>
              <w:jc w:val="center"/>
              <w:rPr>
                <w:color w:val="000000"/>
                <w:szCs w:val="21"/>
              </w:rPr>
            </w:pPr>
            <w:r>
              <w:rPr>
                <w:color w:val="000000"/>
                <w:szCs w:val="21"/>
              </w:rPr>
              <w:t>360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12</w:t>
            </w:r>
          </w:p>
        </w:tc>
        <w:tc>
          <w:tcPr>
            <w:tcW w:w="2468" w:type="dxa"/>
            <w:gridSpan w:val="2"/>
            <w:vAlign w:val="center"/>
          </w:tcPr>
          <w:p>
            <w:pPr>
              <w:topLinePunct/>
              <w:snapToGrid w:val="0"/>
              <w:rPr>
                <w:color w:val="000000"/>
                <w:szCs w:val="21"/>
              </w:rPr>
            </w:pPr>
            <w:r>
              <w:rPr>
                <w:color w:val="000000"/>
                <w:szCs w:val="21"/>
              </w:rPr>
              <w:t>浙江省（杭州）</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500</w:t>
            </w:r>
          </w:p>
        </w:tc>
        <w:tc>
          <w:tcPr>
            <w:tcW w:w="620" w:type="dxa"/>
            <w:noWrap/>
            <w:vAlign w:val="center"/>
          </w:tcPr>
          <w:p>
            <w:pPr>
              <w:topLinePunct/>
              <w:snapToGrid w:val="0"/>
              <w:jc w:val="center"/>
              <w:rPr>
                <w:color w:val="000000"/>
                <w:szCs w:val="21"/>
              </w:rPr>
            </w:pPr>
            <w:r>
              <w:rPr>
                <w:color w:val="000000"/>
                <w:szCs w:val="21"/>
              </w:rPr>
              <w:t>400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13</w:t>
            </w:r>
          </w:p>
        </w:tc>
        <w:tc>
          <w:tcPr>
            <w:tcW w:w="2468" w:type="dxa"/>
            <w:gridSpan w:val="2"/>
            <w:vAlign w:val="center"/>
          </w:tcPr>
          <w:p>
            <w:pPr>
              <w:topLinePunct/>
              <w:snapToGrid w:val="0"/>
              <w:rPr>
                <w:color w:val="000000"/>
                <w:szCs w:val="21"/>
              </w:rPr>
            </w:pPr>
            <w:r>
              <w:rPr>
                <w:color w:val="000000"/>
                <w:szCs w:val="21"/>
              </w:rPr>
              <w:t>宁波市</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450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14</w:t>
            </w:r>
          </w:p>
        </w:tc>
        <w:tc>
          <w:tcPr>
            <w:tcW w:w="2468" w:type="dxa"/>
            <w:gridSpan w:val="2"/>
            <w:vAlign w:val="center"/>
          </w:tcPr>
          <w:p>
            <w:pPr>
              <w:topLinePunct/>
              <w:snapToGrid w:val="0"/>
              <w:rPr>
                <w:color w:val="000000"/>
                <w:szCs w:val="21"/>
              </w:rPr>
            </w:pPr>
            <w:r>
              <w:rPr>
                <w:color w:val="000000"/>
                <w:szCs w:val="21"/>
              </w:rPr>
              <w:t>安徽省（合肥）</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460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15</w:t>
            </w:r>
          </w:p>
        </w:tc>
        <w:tc>
          <w:tcPr>
            <w:tcW w:w="2468" w:type="dxa"/>
            <w:gridSpan w:val="2"/>
            <w:vAlign w:val="center"/>
          </w:tcPr>
          <w:p>
            <w:pPr>
              <w:topLinePunct/>
              <w:snapToGrid w:val="0"/>
              <w:rPr>
                <w:color w:val="000000"/>
                <w:szCs w:val="21"/>
              </w:rPr>
            </w:pPr>
            <w:r>
              <w:rPr>
                <w:color w:val="000000"/>
                <w:szCs w:val="21"/>
              </w:rPr>
              <w:t>福建省（福州）</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16</w:t>
            </w:r>
          </w:p>
        </w:tc>
        <w:tc>
          <w:tcPr>
            <w:tcW w:w="2468" w:type="dxa"/>
            <w:gridSpan w:val="2"/>
            <w:vAlign w:val="center"/>
          </w:tcPr>
          <w:p>
            <w:pPr>
              <w:topLinePunct/>
              <w:snapToGrid w:val="0"/>
              <w:rPr>
                <w:color w:val="000000"/>
                <w:szCs w:val="21"/>
              </w:rPr>
            </w:pPr>
            <w:r>
              <w:rPr>
                <w:color w:val="000000"/>
                <w:szCs w:val="21"/>
              </w:rPr>
              <w:t>厦门市</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500</w:t>
            </w:r>
          </w:p>
        </w:tc>
        <w:tc>
          <w:tcPr>
            <w:tcW w:w="620" w:type="dxa"/>
            <w:noWrap/>
            <w:vAlign w:val="center"/>
          </w:tcPr>
          <w:p>
            <w:pPr>
              <w:topLinePunct/>
              <w:snapToGrid w:val="0"/>
              <w:jc w:val="center"/>
              <w:rPr>
                <w:color w:val="000000"/>
                <w:szCs w:val="21"/>
              </w:rPr>
            </w:pPr>
            <w:r>
              <w:rPr>
                <w:color w:val="000000"/>
                <w:szCs w:val="21"/>
              </w:rPr>
              <w:t>400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17</w:t>
            </w:r>
          </w:p>
        </w:tc>
        <w:tc>
          <w:tcPr>
            <w:tcW w:w="2468" w:type="dxa"/>
            <w:gridSpan w:val="2"/>
            <w:vAlign w:val="center"/>
          </w:tcPr>
          <w:p>
            <w:pPr>
              <w:topLinePunct/>
              <w:snapToGrid w:val="0"/>
              <w:rPr>
                <w:color w:val="000000"/>
                <w:szCs w:val="21"/>
              </w:rPr>
            </w:pPr>
            <w:r>
              <w:rPr>
                <w:color w:val="000000"/>
                <w:szCs w:val="21"/>
              </w:rPr>
              <w:t>江西省（南昌）</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18</w:t>
            </w:r>
          </w:p>
        </w:tc>
        <w:tc>
          <w:tcPr>
            <w:tcW w:w="2468" w:type="dxa"/>
            <w:gridSpan w:val="2"/>
            <w:vAlign w:val="center"/>
          </w:tcPr>
          <w:p>
            <w:pPr>
              <w:topLinePunct/>
              <w:snapToGrid w:val="0"/>
              <w:rPr>
                <w:color w:val="000000"/>
                <w:szCs w:val="21"/>
              </w:rPr>
            </w:pPr>
            <w:r>
              <w:rPr>
                <w:color w:val="000000"/>
                <w:szCs w:val="21"/>
              </w:rPr>
              <w:t>山东省（济南）</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19</w:t>
            </w:r>
          </w:p>
        </w:tc>
        <w:tc>
          <w:tcPr>
            <w:tcW w:w="2468" w:type="dxa"/>
            <w:gridSpan w:val="2"/>
            <w:vAlign w:val="center"/>
          </w:tcPr>
          <w:p>
            <w:pPr>
              <w:topLinePunct/>
              <w:snapToGrid w:val="0"/>
              <w:rPr>
                <w:color w:val="000000"/>
                <w:szCs w:val="21"/>
              </w:rPr>
            </w:pPr>
            <w:r>
              <w:rPr>
                <w:color w:val="000000"/>
                <w:szCs w:val="21"/>
              </w:rPr>
              <w:t>青岛市</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490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r>
              <w:rPr>
                <w:color w:val="000000"/>
                <w:szCs w:val="21"/>
              </w:rPr>
              <w:t>7--9月</w:t>
            </w:r>
          </w:p>
        </w:tc>
        <w:tc>
          <w:tcPr>
            <w:tcW w:w="680" w:type="dxa"/>
            <w:noWrap/>
            <w:vAlign w:val="center"/>
          </w:tcPr>
          <w:p>
            <w:pPr>
              <w:topLinePunct/>
              <w:snapToGrid w:val="0"/>
              <w:jc w:val="center"/>
              <w:rPr>
                <w:color w:val="000000"/>
                <w:szCs w:val="21"/>
              </w:rPr>
            </w:pPr>
            <w:r>
              <w:rPr>
                <w:color w:val="000000"/>
                <w:szCs w:val="21"/>
              </w:rPr>
              <w:t>960</w:t>
            </w:r>
          </w:p>
        </w:tc>
        <w:tc>
          <w:tcPr>
            <w:tcW w:w="649" w:type="dxa"/>
            <w:noWrap/>
            <w:vAlign w:val="center"/>
          </w:tcPr>
          <w:p>
            <w:pPr>
              <w:topLinePunct/>
              <w:snapToGrid w:val="0"/>
              <w:jc w:val="center"/>
              <w:rPr>
                <w:color w:val="000000"/>
                <w:szCs w:val="21"/>
              </w:rPr>
            </w:pPr>
            <w:r>
              <w:rPr>
                <w:color w:val="000000"/>
                <w:szCs w:val="21"/>
              </w:rPr>
              <w:t>590</w:t>
            </w:r>
          </w:p>
        </w:tc>
        <w:tc>
          <w:tcPr>
            <w:tcW w:w="640" w:type="dxa"/>
            <w:noWrap/>
            <w:vAlign w:val="center"/>
          </w:tcPr>
          <w:p>
            <w:pPr>
              <w:topLinePunct/>
              <w:snapToGrid w:val="0"/>
              <w:jc w:val="center"/>
              <w:rPr>
                <w:color w:val="000000"/>
                <w:szCs w:val="21"/>
              </w:rPr>
            </w:pPr>
            <w:r>
              <w:rPr>
                <w:color w:val="000000"/>
                <w:szCs w:val="21"/>
              </w:rPr>
              <w:t>450</w:t>
            </w:r>
          </w:p>
        </w:tc>
        <w:tc>
          <w:tcPr>
            <w:tcW w:w="700" w:type="dxa"/>
            <w:noWrap/>
            <w:vAlign w:val="center"/>
          </w:tcPr>
          <w:p>
            <w:pPr>
              <w:topLinePunct/>
              <w:snapToGrid w:val="0"/>
              <w:jc w:val="center"/>
              <w:rPr>
                <w:color w:val="000000"/>
                <w:szCs w:val="21"/>
              </w:rPr>
            </w:pPr>
            <w:r>
              <w:rPr>
                <w:color w:val="00000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20</w:t>
            </w:r>
          </w:p>
        </w:tc>
        <w:tc>
          <w:tcPr>
            <w:tcW w:w="2468" w:type="dxa"/>
            <w:gridSpan w:val="2"/>
            <w:vAlign w:val="center"/>
          </w:tcPr>
          <w:p>
            <w:pPr>
              <w:topLinePunct/>
              <w:snapToGrid w:val="0"/>
              <w:rPr>
                <w:color w:val="000000"/>
                <w:szCs w:val="21"/>
              </w:rPr>
            </w:pPr>
            <w:r>
              <w:rPr>
                <w:color w:val="000000"/>
                <w:szCs w:val="21"/>
              </w:rPr>
              <w:t>河南省（郑州）</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21</w:t>
            </w:r>
          </w:p>
        </w:tc>
        <w:tc>
          <w:tcPr>
            <w:tcW w:w="2468" w:type="dxa"/>
            <w:gridSpan w:val="2"/>
            <w:vAlign w:val="center"/>
          </w:tcPr>
          <w:p>
            <w:pPr>
              <w:topLinePunct/>
              <w:snapToGrid w:val="0"/>
              <w:rPr>
                <w:color w:val="000000"/>
                <w:szCs w:val="21"/>
              </w:rPr>
            </w:pPr>
            <w:r>
              <w:rPr>
                <w:color w:val="000000"/>
                <w:szCs w:val="21"/>
              </w:rPr>
              <w:t>湖北省（武汉）</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22</w:t>
            </w:r>
          </w:p>
        </w:tc>
        <w:tc>
          <w:tcPr>
            <w:tcW w:w="2468" w:type="dxa"/>
            <w:gridSpan w:val="2"/>
            <w:vAlign w:val="center"/>
          </w:tcPr>
          <w:p>
            <w:pPr>
              <w:topLinePunct/>
              <w:snapToGrid w:val="0"/>
              <w:rPr>
                <w:color w:val="000000"/>
                <w:szCs w:val="21"/>
              </w:rPr>
            </w:pPr>
            <w:r>
              <w:rPr>
                <w:color w:val="000000"/>
                <w:szCs w:val="21"/>
              </w:rPr>
              <w:t>湖南省（长沙）</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450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23</w:t>
            </w:r>
          </w:p>
        </w:tc>
        <w:tc>
          <w:tcPr>
            <w:tcW w:w="2468" w:type="dxa"/>
            <w:gridSpan w:val="2"/>
            <w:vAlign w:val="center"/>
          </w:tcPr>
          <w:p>
            <w:pPr>
              <w:topLinePunct/>
              <w:snapToGrid w:val="0"/>
              <w:rPr>
                <w:color w:val="000000"/>
                <w:szCs w:val="21"/>
              </w:rPr>
            </w:pPr>
            <w:r>
              <w:rPr>
                <w:color w:val="000000"/>
                <w:szCs w:val="21"/>
              </w:rPr>
              <w:t>广东省（广州）</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550</w:t>
            </w:r>
          </w:p>
        </w:tc>
        <w:tc>
          <w:tcPr>
            <w:tcW w:w="620" w:type="dxa"/>
            <w:noWrap/>
            <w:vAlign w:val="center"/>
          </w:tcPr>
          <w:p>
            <w:pPr>
              <w:topLinePunct/>
              <w:snapToGrid w:val="0"/>
              <w:jc w:val="center"/>
              <w:rPr>
                <w:color w:val="000000"/>
                <w:szCs w:val="21"/>
              </w:rPr>
            </w:pPr>
            <w:r>
              <w:rPr>
                <w:color w:val="000000"/>
                <w:szCs w:val="21"/>
              </w:rPr>
              <w:t>450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24</w:t>
            </w:r>
          </w:p>
        </w:tc>
        <w:tc>
          <w:tcPr>
            <w:tcW w:w="2468" w:type="dxa"/>
            <w:gridSpan w:val="2"/>
            <w:vAlign w:val="center"/>
          </w:tcPr>
          <w:p>
            <w:pPr>
              <w:topLinePunct/>
              <w:snapToGrid w:val="0"/>
              <w:rPr>
                <w:color w:val="000000"/>
                <w:szCs w:val="21"/>
              </w:rPr>
            </w:pPr>
            <w:r>
              <w:rPr>
                <w:color w:val="000000"/>
                <w:szCs w:val="21"/>
              </w:rPr>
              <w:t>深圳市</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550</w:t>
            </w:r>
          </w:p>
        </w:tc>
        <w:tc>
          <w:tcPr>
            <w:tcW w:w="620" w:type="dxa"/>
            <w:noWrap/>
            <w:vAlign w:val="center"/>
          </w:tcPr>
          <w:p>
            <w:pPr>
              <w:topLinePunct/>
              <w:snapToGrid w:val="0"/>
              <w:jc w:val="center"/>
              <w:rPr>
                <w:color w:val="000000"/>
                <w:szCs w:val="21"/>
              </w:rPr>
            </w:pPr>
            <w:r>
              <w:rPr>
                <w:color w:val="000000"/>
                <w:szCs w:val="21"/>
              </w:rPr>
              <w:t>450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25</w:t>
            </w:r>
          </w:p>
        </w:tc>
        <w:tc>
          <w:tcPr>
            <w:tcW w:w="2468" w:type="dxa"/>
            <w:gridSpan w:val="2"/>
            <w:vAlign w:val="center"/>
          </w:tcPr>
          <w:p>
            <w:pPr>
              <w:topLinePunct/>
              <w:snapToGrid w:val="0"/>
              <w:rPr>
                <w:color w:val="000000"/>
                <w:szCs w:val="21"/>
              </w:rPr>
            </w:pPr>
            <w:r>
              <w:rPr>
                <w:color w:val="000000"/>
                <w:szCs w:val="21"/>
              </w:rPr>
              <w:t>广西省（南宁）</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26</w:t>
            </w:r>
          </w:p>
        </w:tc>
        <w:tc>
          <w:tcPr>
            <w:tcW w:w="2468" w:type="dxa"/>
            <w:gridSpan w:val="2"/>
            <w:vAlign w:val="center"/>
          </w:tcPr>
          <w:p>
            <w:pPr>
              <w:topLinePunct/>
              <w:snapToGrid w:val="0"/>
              <w:rPr>
                <w:color w:val="000000"/>
                <w:szCs w:val="21"/>
              </w:rPr>
            </w:pPr>
            <w:r>
              <w:rPr>
                <w:color w:val="000000"/>
                <w:szCs w:val="21"/>
              </w:rPr>
              <w:t>海南省（海口）</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500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pacing w:val="-20"/>
                <w:szCs w:val="21"/>
              </w:rPr>
            </w:pPr>
            <w:r>
              <w:rPr>
                <w:color w:val="000000"/>
                <w:spacing w:val="-20"/>
                <w:szCs w:val="21"/>
              </w:rPr>
              <w:t>11--2月</w:t>
            </w:r>
          </w:p>
        </w:tc>
        <w:tc>
          <w:tcPr>
            <w:tcW w:w="680" w:type="dxa"/>
            <w:noWrap/>
            <w:vAlign w:val="center"/>
          </w:tcPr>
          <w:p>
            <w:pPr>
              <w:topLinePunct/>
              <w:snapToGrid w:val="0"/>
              <w:jc w:val="center"/>
              <w:rPr>
                <w:color w:val="000000"/>
                <w:szCs w:val="21"/>
              </w:rPr>
            </w:pPr>
            <w:r>
              <w:rPr>
                <w:color w:val="000000"/>
                <w:szCs w:val="21"/>
              </w:rPr>
              <w:t>1040</w:t>
            </w:r>
          </w:p>
        </w:tc>
        <w:tc>
          <w:tcPr>
            <w:tcW w:w="649" w:type="dxa"/>
            <w:noWrap/>
            <w:vAlign w:val="center"/>
          </w:tcPr>
          <w:p>
            <w:pPr>
              <w:topLinePunct/>
              <w:snapToGrid w:val="0"/>
              <w:jc w:val="center"/>
              <w:rPr>
                <w:color w:val="000000"/>
                <w:szCs w:val="21"/>
              </w:rPr>
            </w:pPr>
            <w:r>
              <w:rPr>
                <w:color w:val="000000"/>
                <w:szCs w:val="21"/>
              </w:rPr>
              <w:t>650</w:t>
            </w:r>
          </w:p>
        </w:tc>
        <w:tc>
          <w:tcPr>
            <w:tcW w:w="640" w:type="dxa"/>
            <w:noWrap/>
            <w:vAlign w:val="center"/>
          </w:tcPr>
          <w:p>
            <w:pPr>
              <w:topLinePunct/>
              <w:snapToGrid w:val="0"/>
              <w:jc w:val="center"/>
              <w:rPr>
                <w:color w:val="000000"/>
                <w:szCs w:val="21"/>
              </w:rPr>
            </w:pPr>
            <w:r>
              <w:rPr>
                <w:color w:val="000000"/>
                <w:szCs w:val="21"/>
              </w:rPr>
              <w:t>450</w:t>
            </w:r>
          </w:p>
        </w:tc>
        <w:tc>
          <w:tcPr>
            <w:tcW w:w="700" w:type="dxa"/>
            <w:noWrap/>
            <w:vAlign w:val="center"/>
          </w:tcPr>
          <w:p>
            <w:pPr>
              <w:topLinePunct/>
              <w:snapToGrid w:val="0"/>
              <w:jc w:val="center"/>
              <w:rPr>
                <w:color w:val="000000"/>
                <w:szCs w:val="21"/>
              </w:rPr>
            </w:pPr>
            <w:r>
              <w:rPr>
                <w:color w:val="00000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27</w:t>
            </w:r>
          </w:p>
        </w:tc>
        <w:tc>
          <w:tcPr>
            <w:tcW w:w="2468" w:type="dxa"/>
            <w:gridSpan w:val="2"/>
            <w:vAlign w:val="center"/>
          </w:tcPr>
          <w:p>
            <w:pPr>
              <w:topLinePunct/>
              <w:snapToGrid w:val="0"/>
              <w:rPr>
                <w:color w:val="000000"/>
                <w:szCs w:val="21"/>
              </w:rPr>
            </w:pPr>
            <w:r>
              <w:rPr>
                <w:color w:val="000000"/>
                <w:szCs w:val="21"/>
              </w:rPr>
              <w:t>重庆市</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370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28</w:t>
            </w:r>
          </w:p>
        </w:tc>
        <w:tc>
          <w:tcPr>
            <w:tcW w:w="2468" w:type="dxa"/>
            <w:gridSpan w:val="2"/>
            <w:vAlign w:val="center"/>
          </w:tcPr>
          <w:p>
            <w:pPr>
              <w:topLinePunct/>
              <w:snapToGrid w:val="0"/>
              <w:rPr>
                <w:color w:val="000000"/>
                <w:szCs w:val="21"/>
              </w:rPr>
            </w:pPr>
            <w:r>
              <w:rPr>
                <w:color w:val="000000"/>
                <w:szCs w:val="21"/>
              </w:rPr>
              <w:t>四川省（成都）</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370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29</w:t>
            </w:r>
          </w:p>
        </w:tc>
        <w:tc>
          <w:tcPr>
            <w:tcW w:w="2468" w:type="dxa"/>
            <w:gridSpan w:val="2"/>
            <w:vAlign w:val="center"/>
          </w:tcPr>
          <w:p>
            <w:pPr>
              <w:topLinePunct/>
              <w:snapToGrid w:val="0"/>
              <w:rPr>
                <w:color w:val="000000"/>
                <w:szCs w:val="21"/>
              </w:rPr>
            </w:pPr>
            <w:r>
              <w:rPr>
                <w:color w:val="000000"/>
                <w:szCs w:val="21"/>
              </w:rPr>
              <w:t>贵州省（贵阳）</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370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30</w:t>
            </w:r>
          </w:p>
        </w:tc>
        <w:tc>
          <w:tcPr>
            <w:tcW w:w="2468" w:type="dxa"/>
            <w:gridSpan w:val="2"/>
            <w:vAlign w:val="center"/>
          </w:tcPr>
          <w:p>
            <w:pPr>
              <w:topLinePunct/>
              <w:snapToGrid w:val="0"/>
              <w:rPr>
                <w:color w:val="000000"/>
                <w:szCs w:val="21"/>
              </w:rPr>
            </w:pPr>
            <w:r>
              <w:rPr>
                <w:color w:val="000000"/>
                <w:szCs w:val="21"/>
              </w:rPr>
              <w:t>云南省（昆明）</w:t>
            </w:r>
          </w:p>
        </w:tc>
        <w:tc>
          <w:tcPr>
            <w:tcW w:w="760" w:type="dxa"/>
            <w:noWrap/>
            <w:vAlign w:val="center"/>
          </w:tcPr>
          <w:p>
            <w:pPr>
              <w:topLinePunct/>
              <w:snapToGrid w:val="0"/>
              <w:jc w:val="center"/>
              <w:rPr>
                <w:color w:val="000000"/>
                <w:szCs w:val="21"/>
              </w:rPr>
            </w:pPr>
            <w:r>
              <w:rPr>
                <w:color w:val="000000"/>
                <w:szCs w:val="21"/>
              </w:rPr>
              <w:t>900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380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31</w:t>
            </w:r>
          </w:p>
        </w:tc>
        <w:tc>
          <w:tcPr>
            <w:tcW w:w="2468" w:type="dxa"/>
            <w:gridSpan w:val="2"/>
            <w:vAlign w:val="center"/>
          </w:tcPr>
          <w:p>
            <w:pPr>
              <w:topLinePunct/>
              <w:snapToGrid w:val="0"/>
              <w:rPr>
                <w:color w:val="000000"/>
                <w:szCs w:val="21"/>
              </w:rPr>
            </w:pPr>
            <w:r>
              <w:rPr>
                <w:color w:val="000000"/>
                <w:szCs w:val="21"/>
              </w:rPr>
              <w:t>西藏（拉萨）</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500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pacing w:val="-20"/>
                <w:szCs w:val="21"/>
              </w:rPr>
            </w:pPr>
            <w:r>
              <w:rPr>
                <w:color w:val="000000"/>
                <w:spacing w:val="-20"/>
                <w:szCs w:val="21"/>
              </w:rPr>
              <w:t>6--9月</w:t>
            </w:r>
          </w:p>
        </w:tc>
        <w:tc>
          <w:tcPr>
            <w:tcW w:w="680" w:type="dxa"/>
            <w:noWrap/>
            <w:vAlign w:val="center"/>
          </w:tcPr>
          <w:p>
            <w:pPr>
              <w:topLinePunct/>
              <w:snapToGrid w:val="0"/>
              <w:jc w:val="center"/>
              <w:rPr>
                <w:color w:val="000000"/>
                <w:szCs w:val="21"/>
              </w:rPr>
            </w:pPr>
            <w:r>
              <w:rPr>
                <w:color w:val="000000"/>
                <w:szCs w:val="21"/>
              </w:rPr>
              <w:t>1200</w:t>
            </w:r>
          </w:p>
        </w:tc>
        <w:tc>
          <w:tcPr>
            <w:tcW w:w="649" w:type="dxa"/>
            <w:noWrap/>
            <w:vAlign w:val="center"/>
          </w:tcPr>
          <w:p>
            <w:pPr>
              <w:topLinePunct/>
              <w:snapToGrid w:val="0"/>
              <w:jc w:val="center"/>
              <w:rPr>
                <w:color w:val="000000"/>
                <w:szCs w:val="21"/>
              </w:rPr>
            </w:pPr>
            <w:r>
              <w:rPr>
                <w:color w:val="000000"/>
                <w:szCs w:val="21"/>
              </w:rPr>
              <w:t>750</w:t>
            </w:r>
          </w:p>
        </w:tc>
        <w:tc>
          <w:tcPr>
            <w:tcW w:w="640" w:type="dxa"/>
            <w:noWrap/>
            <w:vAlign w:val="center"/>
          </w:tcPr>
          <w:p>
            <w:pPr>
              <w:topLinePunct/>
              <w:snapToGrid w:val="0"/>
              <w:jc w:val="center"/>
              <w:rPr>
                <w:color w:val="000000"/>
                <w:szCs w:val="21"/>
              </w:rPr>
            </w:pPr>
            <w:r>
              <w:rPr>
                <w:color w:val="000000"/>
                <w:szCs w:val="21"/>
              </w:rPr>
              <w:t>530</w:t>
            </w:r>
          </w:p>
        </w:tc>
        <w:tc>
          <w:tcPr>
            <w:tcW w:w="700" w:type="dxa"/>
            <w:noWrap/>
            <w:vAlign w:val="center"/>
          </w:tcPr>
          <w:p>
            <w:pPr>
              <w:topLinePunct/>
              <w:snapToGrid w:val="0"/>
              <w:jc w:val="center"/>
              <w:rPr>
                <w:color w:val="000000"/>
                <w:szCs w:val="21"/>
              </w:rPr>
            </w:pPr>
            <w:r>
              <w:rPr>
                <w:color w:val="000000"/>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32</w:t>
            </w:r>
          </w:p>
        </w:tc>
        <w:tc>
          <w:tcPr>
            <w:tcW w:w="2468" w:type="dxa"/>
            <w:gridSpan w:val="2"/>
            <w:vAlign w:val="center"/>
          </w:tcPr>
          <w:p>
            <w:pPr>
              <w:topLinePunct/>
              <w:snapToGrid w:val="0"/>
              <w:rPr>
                <w:color w:val="000000"/>
                <w:szCs w:val="21"/>
              </w:rPr>
            </w:pPr>
            <w:r>
              <w:rPr>
                <w:color w:val="000000"/>
                <w:szCs w:val="21"/>
              </w:rPr>
              <w:t>陕西省（西安）</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460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33</w:t>
            </w:r>
          </w:p>
        </w:tc>
        <w:tc>
          <w:tcPr>
            <w:tcW w:w="2468" w:type="dxa"/>
            <w:gridSpan w:val="2"/>
            <w:vAlign w:val="center"/>
          </w:tcPr>
          <w:p>
            <w:pPr>
              <w:topLinePunct/>
              <w:snapToGrid w:val="0"/>
              <w:rPr>
                <w:color w:val="000000"/>
                <w:szCs w:val="21"/>
              </w:rPr>
            </w:pPr>
            <w:r>
              <w:rPr>
                <w:color w:val="000000"/>
                <w:szCs w:val="21"/>
              </w:rPr>
              <w:t>甘肃省（兰州）</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34</w:t>
            </w:r>
          </w:p>
        </w:tc>
        <w:tc>
          <w:tcPr>
            <w:tcW w:w="2468" w:type="dxa"/>
            <w:gridSpan w:val="2"/>
            <w:vAlign w:val="center"/>
          </w:tcPr>
          <w:p>
            <w:pPr>
              <w:topLinePunct/>
              <w:snapToGrid w:val="0"/>
              <w:rPr>
                <w:color w:val="000000"/>
                <w:szCs w:val="21"/>
              </w:rPr>
            </w:pPr>
            <w:r>
              <w:rPr>
                <w:color w:val="000000"/>
                <w:szCs w:val="21"/>
              </w:rPr>
              <w:t>青海省（西宁）</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500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pacing w:val="-20"/>
                <w:szCs w:val="21"/>
              </w:rPr>
            </w:pPr>
            <w:r>
              <w:rPr>
                <w:color w:val="000000"/>
                <w:spacing w:val="-20"/>
                <w:szCs w:val="21"/>
              </w:rPr>
              <w:t>6--9月</w:t>
            </w:r>
          </w:p>
        </w:tc>
        <w:tc>
          <w:tcPr>
            <w:tcW w:w="680" w:type="dxa"/>
            <w:noWrap/>
            <w:vAlign w:val="center"/>
          </w:tcPr>
          <w:p>
            <w:pPr>
              <w:topLinePunct/>
              <w:snapToGrid w:val="0"/>
              <w:jc w:val="center"/>
              <w:rPr>
                <w:color w:val="000000"/>
                <w:szCs w:val="21"/>
              </w:rPr>
            </w:pPr>
            <w:r>
              <w:rPr>
                <w:color w:val="000000"/>
                <w:szCs w:val="21"/>
              </w:rPr>
              <w:t>1200</w:t>
            </w:r>
          </w:p>
        </w:tc>
        <w:tc>
          <w:tcPr>
            <w:tcW w:w="649" w:type="dxa"/>
            <w:noWrap/>
            <w:vAlign w:val="center"/>
          </w:tcPr>
          <w:p>
            <w:pPr>
              <w:topLinePunct/>
              <w:snapToGrid w:val="0"/>
              <w:jc w:val="center"/>
              <w:rPr>
                <w:color w:val="000000"/>
                <w:szCs w:val="21"/>
              </w:rPr>
            </w:pPr>
            <w:r>
              <w:rPr>
                <w:color w:val="000000"/>
                <w:szCs w:val="21"/>
              </w:rPr>
              <w:t>750</w:t>
            </w:r>
          </w:p>
        </w:tc>
        <w:tc>
          <w:tcPr>
            <w:tcW w:w="640" w:type="dxa"/>
            <w:noWrap/>
            <w:vAlign w:val="center"/>
          </w:tcPr>
          <w:p>
            <w:pPr>
              <w:topLinePunct/>
              <w:snapToGrid w:val="0"/>
              <w:jc w:val="center"/>
              <w:rPr>
                <w:color w:val="000000"/>
                <w:szCs w:val="21"/>
              </w:rPr>
            </w:pPr>
            <w:r>
              <w:rPr>
                <w:color w:val="000000"/>
                <w:szCs w:val="21"/>
              </w:rPr>
              <w:t>530</w:t>
            </w:r>
          </w:p>
        </w:tc>
        <w:tc>
          <w:tcPr>
            <w:tcW w:w="700" w:type="dxa"/>
            <w:noWrap/>
            <w:vAlign w:val="center"/>
          </w:tcPr>
          <w:p>
            <w:pPr>
              <w:topLinePunct/>
              <w:snapToGrid w:val="0"/>
              <w:jc w:val="center"/>
              <w:rPr>
                <w:color w:val="000000"/>
                <w:szCs w:val="21"/>
              </w:rPr>
            </w:pPr>
            <w:r>
              <w:rPr>
                <w:color w:val="000000"/>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35</w:t>
            </w:r>
          </w:p>
        </w:tc>
        <w:tc>
          <w:tcPr>
            <w:tcW w:w="2468" w:type="dxa"/>
            <w:gridSpan w:val="2"/>
            <w:vAlign w:val="center"/>
          </w:tcPr>
          <w:p>
            <w:pPr>
              <w:topLinePunct/>
              <w:snapToGrid w:val="0"/>
              <w:rPr>
                <w:color w:val="000000"/>
                <w:szCs w:val="21"/>
              </w:rPr>
            </w:pPr>
            <w:r>
              <w:rPr>
                <w:color w:val="000000"/>
                <w:szCs w:val="21"/>
              </w:rPr>
              <w:t>宁夏（银川）</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470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84" w:hRule="atLeast"/>
          <w:jc w:val="center"/>
        </w:trPr>
        <w:tc>
          <w:tcPr>
            <w:tcW w:w="606" w:type="dxa"/>
            <w:noWrap/>
            <w:vAlign w:val="center"/>
          </w:tcPr>
          <w:p>
            <w:pPr>
              <w:topLinePunct/>
              <w:snapToGrid w:val="0"/>
              <w:jc w:val="center"/>
              <w:rPr>
                <w:color w:val="000000"/>
                <w:szCs w:val="21"/>
              </w:rPr>
            </w:pPr>
            <w:r>
              <w:rPr>
                <w:color w:val="000000"/>
                <w:szCs w:val="21"/>
              </w:rPr>
              <w:t>36</w:t>
            </w:r>
          </w:p>
        </w:tc>
        <w:tc>
          <w:tcPr>
            <w:tcW w:w="2468" w:type="dxa"/>
            <w:gridSpan w:val="2"/>
            <w:vAlign w:val="center"/>
          </w:tcPr>
          <w:p>
            <w:pPr>
              <w:topLinePunct/>
              <w:snapToGrid w:val="0"/>
              <w:rPr>
                <w:color w:val="000000"/>
                <w:szCs w:val="21"/>
              </w:rPr>
            </w:pPr>
            <w:r>
              <w:rPr>
                <w:color w:val="000000"/>
                <w:szCs w:val="21"/>
              </w:rPr>
              <w:t>新疆（乌鲁木齐）</w:t>
            </w:r>
          </w:p>
        </w:tc>
        <w:tc>
          <w:tcPr>
            <w:tcW w:w="760" w:type="dxa"/>
            <w:noWrap/>
            <w:vAlign w:val="center"/>
          </w:tcPr>
          <w:p>
            <w:pPr>
              <w:topLinePunct/>
              <w:snapToGrid w:val="0"/>
              <w:jc w:val="center"/>
              <w:rPr>
                <w:color w:val="000000"/>
                <w:szCs w:val="21"/>
              </w:rPr>
            </w:pPr>
            <w:r>
              <w:rPr>
                <w:color w:val="000000"/>
                <w:szCs w:val="21"/>
              </w:rPr>
              <w:t>800</w:t>
            </w:r>
          </w:p>
        </w:tc>
        <w:tc>
          <w:tcPr>
            <w:tcW w:w="760" w:type="dxa"/>
            <w:noWrap/>
            <w:vAlign w:val="center"/>
          </w:tcPr>
          <w:p>
            <w:pPr>
              <w:topLinePunct/>
              <w:snapToGrid w:val="0"/>
              <w:jc w:val="center"/>
              <w:rPr>
                <w:color w:val="000000"/>
                <w:szCs w:val="21"/>
              </w:rPr>
            </w:pPr>
            <w:r>
              <w:rPr>
                <w:color w:val="000000"/>
                <w:szCs w:val="21"/>
              </w:rPr>
              <w:t>480</w:t>
            </w:r>
          </w:p>
        </w:tc>
        <w:tc>
          <w:tcPr>
            <w:tcW w:w="620" w:type="dxa"/>
            <w:noWrap/>
            <w:vAlign w:val="center"/>
          </w:tcPr>
          <w:p>
            <w:pPr>
              <w:topLinePunct/>
              <w:snapToGrid w:val="0"/>
              <w:jc w:val="center"/>
              <w:rPr>
                <w:color w:val="000000"/>
                <w:szCs w:val="21"/>
              </w:rPr>
            </w:pPr>
            <w:r>
              <w:rPr>
                <w:color w:val="000000"/>
                <w:szCs w:val="21"/>
              </w:rPr>
              <w:t>350</w:t>
            </w:r>
          </w:p>
        </w:tc>
        <w:tc>
          <w:tcPr>
            <w:tcW w:w="1096" w:type="dxa"/>
            <w:noWrap/>
            <w:vAlign w:val="center"/>
          </w:tcPr>
          <w:p>
            <w:pPr>
              <w:topLinePunct/>
              <w:snapToGrid w:val="0"/>
              <w:jc w:val="center"/>
              <w:rPr>
                <w:color w:val="000000"/>
                <w:szCs w:val="21"/>
              </w:rPr>
            </w:pPr>
          </w:p>
        </w:tc>
        <w:tc>
          <w:tcPr>
            <w:tcW w:w="680" w:type="dxa"/>
            <w:noWrap/>
            <w:vAlign w:val="center"/>
          </w:tcPr>
          <w:p>
            <w:pPr>
              <w:topLinePunct/>
              <w:snapToGrid w:val="0"/>
              <w:jc w:val="center"/>
              <w:rPr>
                <w:color w:val="000000"/>
                <w:szCs w:val="21"/>
              </w:rPr>
            </w:pPr>
          </w:p>
        </w:tc>
        <w:tc>
          <w:tcPr>
            <w:tcW w:w="649" w:type="dxa"/>
            <w:noWrap/>
            <w:vAlign w:val="center"/>
          </w:tcPr>
          <w:p>
            <w:pPr>
              <w:topLinePunct/>
              <w:snapToGrid w:val="0"/>
              <w:jc w:val="center"/>
              <w:rPr>
                <w:color w:val="000000"/>
                <w:szCs w:val="21"/>
              </w:rPr>
            </w:pPr>
          </w:p>
        </w:tc>
        <w:tc>
          <w:tcPr>
            <w:tcW w:w="640" w:type="dxa"/>
            <w:noWrap/>
            <w:vAlign w:val="center"/>
          </w:tcPr>
          <w:p>
            <w:pPr>
              <w:topLinePunct/>
              <w:snapToGrid w:val="0"/>
              <w:jc w:val="center"/>
              <w:rPr>
                <w:color w:val="000000"/>
                <w:szCs w:val="21"/>
              </w:rPr>
            </w:pPr>
          </w:p>
        </w:tc>
        <w:tc>
          <w:tcPr>
            <w:tcW w:w="700" w:type="dxa"/>
            <w:noWrap/>
            <w:vAlign w:val="center"/>
          </w:tcPr>
          <w:p>
            <w:pPr>
              <w:topLinePunct/>
              <w:snapToGrid w:val="0"/>
              <w:jc w:val="center"/>
              <w:rPr>
                <w:color w:val="000000"/>
                <w:szCs w:val="21"/>
              </w:rPr>
            </w:pPr>
          </w:p>
        </w:tc>
      </w:tr>
    </w:tbl>
    <w:p>
      <w:pPr>
        <w:topLinePunct/>
        <w:spacing w:line="360" w:lineRule="auto"/>
        <w:rPr>
          <w:color w:val="000000"/>
          <w:szCs w:val="21"/>
        </w:rPr>
      </w:pPr>
    </w:p>
    <w:p>
      <w:pPr>
        <w:topLinePunct/>
        <w:spacing w:after="240" w:afterLines="100"/>
        <w:rPr>
          <w:rFonts w:eastAsiaTheme="minorEastAsia"/>
          <w:b/>
          <w:color w:val="000000"/>
          <w:sz w:val="28"/>
          <w:szCs w:val="28"/>
        </w:rPr>
      </w:pPr>
    </w:p>
    <w:p>
      <w:pPr>
        <w:topLinePunct/>
        <w:spacing w:after="240" w:afterLines="100"/>
        <w:rPr>
          <w:rFonts w:eastAsiaTheme="minorEastAsia"/>
          <w:b/>
          <w:color w:val="000000"/>
          <w:sz w:val="28"/>
          <w:szCs w:val="28"/>
        </w:rPr>
      </w:pPr>
    </w:p>
    <w:p>
      <w:pPr>
        <w:topLinePunct/>
        <w:spacing w:after="240" w:afterLines="100"/>
        <w:rPr>
          <w:rFonts w:eastAsiaTheme="minorEastAsia"/>
          <w:b/>
          <w:color w:val="000000"/>
          <w:sz w:val="28"/>
          <w:szCs w:val="28"/>
        </w:rPr>
      </w:pPr>
    </w:p>
    <w:p>
      <w:pPr>
        <w:topLinePunct/>
        <w:spacing w:after="240" w:afterLines="100"/>
        <w:rPr>
          <w:rFonts w:eastAsiaTheme="minorEastAsia"/>
          <w:b/>
          <w:color w:val="000000"/>
          <w:sz w:val="28"/>
          <w:szCs w:val="28"/>
        </w:rPr>
      </w:pPr>
    </w:p>
    <w:p>
      <w:pPr>
        <w:widowControl/>
        <w:topLinePunct/>
        <w:jc w:val="left"/>
        <w:rPr>
          <w:rFonts w:eastAsiaTheme="minorEastAsia"/>
          <w:b/>
          <w:color w:val="000000"/>
          <w:sz w:val="28"/>
          <w:szCs w:val="28"/>
        </w:rPr>
      </w:pPr>
      <w:r>
        <w:rPr>
          <w:rFonts w:eastAsiaTheme="minorEastAsia"/>
          <w:b/>
          <w:color w:val="000000"/>
          <w:sz w:val="28"/>
          <w:szCs w:val="28"/>
        </w:rPr>
        <w:br w:type="page"/>
      </w:r>
    </w:p>
    <w:p>
      <w:pPr>
        <w:topLinePunct/>
        <w:snapToGrid w:val="0"/>
        <w:spacing w:after="240" w:afterLines="100"/>
        <w:rPr>
          <w:rFonts w:eastAsia="方正仿宋_GBK"/>
          <w:color w:val="000000"/>
          <w:sz w:val="32"/>
          <w:szCs w:val="32"/>
        </w:rPr>
      </w:pPr>
      <w:r>
        <w:rPr>
          <w:rFonts w:eastAsia="方正仿宋_GBK"/>
          <w:color w:val="000000"/>
          <w:sz w:val="32"/>
          <w:szCs w:val="32"/>
        </w:rPr>
        <w:t>附件5：</w:t>
      </w:r>
      <w:r>
        <w:rPr>
          <w:rFonts w:eastAsia="方正仿宋_GBK"/>
          <w:color w:val="000000"/>
          <w:sz w:val="32"/>
          <w:szCs w:val="32"/>
        </w:rPr>
        <w:tab/>
      </w:r>
      <w:r>
        <w:rPr>
          <w:rFonts w:eastAsia="方正仿宋_GBK"/>
          <w:color w:val="000000"/>
          <w:sz w:val="32"/>
          <w:szCs w:val="32"/>
        </w:rPr>
        <w:tab/>
      </w:r>
      <w:r>
        <w:rPr>
          <w:rFonts w:eastAsia="方正仿宋_GBK"/>
          <w:color w:val="000000"/>
          <w:sz w:val="32"/>
          <w:szCs w:val="32"/>
        </w:rPr>
        <w:tab/>
      </w:r>
    </w:p>
    <w:p>
      <w:pPr>
        <w:topLinePunct/>
        <w:snapToGrid w:val="0"/>
        <w:jc w:val="center"/>
        <w:rPr>
          <w:rFonts w:eastAsia="方正小标宋简体"/>
          <w:color w:val="000000"/>
          <w:w w:val="95"/>
          <w:sz w:val="44"/>
          <w:szCs w:val="44"/>
        </w:rPr>
      </w:pPr>
      <w:r>
        <w:rPr>
          <w:rFonts w:eastAsia="方正小标宋简体"/>
          <w:color w:val="000000"/>
          <w:w w:val="95"/>
          <w:sz w:val="44"/>
          <w:szCs w:val="44"/>
        </w:rPr>
        <w:t>扬州市差旅伙食补助费标准表</w:t>
      </w:r>
    </w:p>
    <w:p>
      <w:pPr>
        <w:topLinePunct/>
        <w:rPr>
          <w:b/>
          <w:bCs/>
          <w:color w:val="000000"/>
          <w:szCs w:val="21"/>
        </w:rPr>
      </w:pPr>
    </w:p>
    <w:p>
      <w:pPr>
        <w:topLinePunct/>
        <w:spacing w:after="72" w:afterLines="30"/>
        <w:ind w:left="5880" w:firstLine="420"/>
        <w:jc w:val="right"/>
        <w:rPr>
          <w:b/>
          <w:bCs/>
          <w:color w:val="000000"/>
          <w:sz w:val="24"/>
        </w:rPr>
      </w:pPr>
      <w:r>
        <w:rPr>
          <w:b/>
          <w:bCs/>
          <w:color w:val="000000"/>
          <w:sz w:val="24"/>
        </w:rPr>
        <w:t>单位：元</w:t>
      </w:r>
    </w:p>
    <w:tbl>
      <w:tblPr>
        <w:tblStyle w:val="9"/>
        <w:tblW w:w="872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82"/>
        <w:gridCol w:w="2882"/>
        <w:gridCol w:w="1482"/>
        <w:gridCol w:w="28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
                <w:bCs/>
                <w:color w:val="000000"/>
                <w:sz w:val="24"/>
              </w:rPr>
            </w:pPr>
            <w:r>
              <w:rPr>
                <w:b/>
                <w:bCs/>
                <w:color w:val="000000"/>
                <w:sz w:val="24"/>
              </w:rPr>
              <w:t>省份</w:t>
            </w:r>
          </w:p>
        </w:tc>
        <w:tc>
          <w:tcPr>
            <w:tcW w:w="2882" w:type="dxa"/>
            <w:vAlign w:val="center"/>
          </w:tcPr>
          <w:p>
            <w:pPr>
              <w:topLinePunct/>
              <w:snapToGrid w:val="0"/>
              <w:jc w:val="center"/>
              <w:rPr>
                <w:b/>
                <w:bCs/>
                <w:color w:val="000000"/>
                <w:sz w:val="24"/>
              </w:rPr>
            </w:pPr>
            <w:r>
              <w:rPr>
                <w:b/>
                <w:bCs/>
                <w:color w:val="000000"/>
                <w:sz w:val="24"/>
              </w:rPr>
              <w:t>伙食补助费（人•天）</w:t>
            </w:r>
          </w:p>
        </w:tc>
        <w:tc>
          <w:tcPr>
            <w:tcW w:w="1482" w:type="dxa"/>
            <w:vAlign w:val="center"/>
          </w:tcPr>
          <w:p>
            <w:pPr>
              <w:topLinePunct/>
              <w:snapToGrid w:val="0"/>
              <w:jc w:val="center"/>
              <w:rPr>
                <w:b/>
                <w:bCs/>
                <w:color w:val="000000"/>
                <w:sz w:val="24"/>
              </w:rPr>
            </w:pPr>
            <w:r>
              <w:rPr>
                <w:b/>
                <w:bCs/>
                <w:color w:val="000000"/>
                <w:sz w:val="24"/>
              </w:rPr>
              <w:t>省份</w:t>
            </w:r>
          </w:p>
        </w:tc>
        <w:tc>
          <w:tcPr>
            <w:tcW w:w="2882" w:type="dxa"/>
            <w:vAlign w:val="center"/>
          </w:tcPr>
          <w:p>
            <w:pPr>
              <w:topLinePunct/>
              <w:snapToGrid w:val="0"/>
              <w:jc w:val="center"/>
              <w:rPr>
                <w:b/>
                <w:bCs/>
                <w:color w:val="000000"/>
                <w:sz w:val="24"/>
              </w:rPr>
            </w:pPr>
            <w:r>
              <w:rPr>
                <w:b/>
                <w:bCs/>
                <w:color w:val="000000"/>
                <w:sz w:val="24"/>
              </w:rPr>
              <w:t>伙食补助费（人•天）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北京</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青岛</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天津</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河南</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河北</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河北</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山西</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湖南</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内蒙古</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广东</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辽宁</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深圳</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大连</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广西</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吉林</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海南</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黑龙江</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重庆</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上海</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四川</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江苏</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贵州</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浙江</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云南</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宁波</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西藏</w:t>
            </w:r>
          </w:p>
        </w:tc>
        <w:tc>
          <w:tcPr>
            <w:tcW w:w="2882" w:type="dxa"/>
            <w:vAlign w:val="center"/>
          </w:tcPr>
          <w:p>
            <w:pPr>
              <w:topLinePunct/>
              <w:snapToGrid w:val="0"/>
              <w:jc w:val="center"/>
              <w:rPr>
                <w:bCs/>
                <w:color w:val="000000"/>
                <w:sz w:val="24"/>
              </w:rPr>
            </w:pPr>
            <w:r>
              <w:rPr>
                <w:bCs/>
                <w:color w:val="000000"/>
                <w:sz w:val="24"/>
              </w:rPr>
              <w:t>120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安徽</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陕西</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福建</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甘肃</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厦门</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青海</w:t>
            </w:r>
          </w:p>
        </w:tc>
        <w:tc>
          <w:tcPr>
            <w:tcW w:w="2882" w:type="dxa"/>
            <w:vAlign w:val="center"/>
          </w:tcPr>
          <w:p>
            <w:pPr>
              <w:topLinePunct/>
              <w:snapToGrid w:val="0"/>
              <w:jc w:val="center"/>
              <w:rPr>
                <w:bCs/>
                <w:color w:val="000000"/>
                <w:sz w:val="24"/>
              </w:rPr>
            </w:pPr>
            <w:r>
              <w:rPr>
                <w:bCs/>
                <w:color w:val="000000"/>
                <w:sz w:val="24"/>
              </w:rPr>
              <w:t>120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江西</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宁夏</w:t>
            </w:r>
          </w:p>
        </w:tc>
        <w:tc>
          <w:tcPr>
            <w:tcW w:w="2882" w:type="dxa"/>
            <w:vAlign w:val="center"/>
          </w:tcPr>
          <w:p>
            <w:pPr>
              <w:topLinePunct/>
              <w:snapToGrid w:val="0"/>
              <w:jc w:val="center"/>
              <w:rPr>
                <w:bCs/>
                <w:color w:val="000000"/>
                <w:sz w:val="24"/>
              </w:rPr>
            </w:pPr>
            <w:r>
              <w:rPr>
                <w:bCs/>
                <w:color w:val="000000"/>
                <w:sz w:val="24"/>
              </w:rPr>
              <w:t>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482" w:type="dxa"/>
            <w:vAlign w:val="center"/>
          </w:tcPr>
          <w:p>
            <w:pPr>
              <w:topLinePunct/>
              <w:snapToGrid w:val="0"/>
              <w:jc w:val="center"/>
              <w:rPr>
                <w:bCs/>
                <w:color w:val="000000"/>
                <w:sz w:val="24"/>
              </w:rPr>
            </w:pPr>
            <w:r>
              <w:rPr>
                <w:bCs/>
                <w:color w:val="000000"/>
                <w:sz w:val="24"/>
              </w:rPr>
              <w:t>山东</w:t>
            </w:r>
          </w:p>
        </w:tc>
        <w:tc>
          <w:tcPr>
            <w:tcW w:w="2882" w:type="dxa"/>
            <w:vAlign w:val="center"/>
          </w:tcPr>
          <w:p>
            <w:pPr>
              <w:topLinePunct/>
              <w:snapToGrid w:val="0"/>
              <w:jc w:val="center"/>
              <w:rPr>
                <w:bCs/>
                <w:color w:val="000000"/>
                <w:sz w:val="24"/>
              </w:rPr>
            </w:pPr>
            <w:r>
              <w:rPr>
                <w:bCs/>
                <w:color w:val="000000"/>
                <w:sz w:val="24"/>
              </w:rPr>
              <w:t>100</w:t>
            </w:r>
          </w:p>
        </w:tc>
        <w:tc>
          <w:tcPr>
            <w:tcW w:w="1482" w:type="dxa"/>
            <w:vAlign w:val="center"/>
          </w:tcPr>
          <w:p>
            <w:pPr>
              <w:topLinePunct/>
              <w:snapToGrid w:val="0"/>
              <w:jc w:val="center"/>
              <w:rPr>
                <w:bCs/>
                <w:color w:val="000000"/>
                <w:sz w:val="24"/>
              </w:rPr>
            </w:pPr>
            <w:r>
              <w:rPr>
                <w:bCs/>
                <w:color w:val="000000"/>
                <w:sz w:val="24"/>
              </w:rPr>
              <w:t>新疆</w:t>
            </w:r>
          </w:p>
        </w:tc>
        <w:tc>
          <w:tcPr>
            <w:tcW w:w="2882" w:type="dxa"/>
            <w:vAlign w:val="center"/>
          </w:tcPr>
          <w:p>
            <w:pPr>
              <w:topLinePunct/>
              <w:snapToGrid w:val="0"/>
              <w:jc w:val="center"/>
              <w:rPr>
                <w:bCs/>
                <w:color w:val="000000"/>
                <w:sz w:val="24"/>
              </w:rPr>
            </w:pPr>
            <w:r>
              <w:rPr>
                <w:bCs/>
                <w:color w:val="000000"/>
                <w:sz w:val="24"/>
              </w:rPr>
              <w:t>120</w:t>
            </w:r>
          </w:p>
        </w:tc>
      </w:tr>
    </w:tbl>
    <w:p>
      <w:pPr>
        <w:widowControl/>
        <w:topLinePunct/>
        <w:snapToGrid w:val="0"/>
        <w:spacing w:line="252" w:lineRule="auto"/>
        <w:ind w:firstLine="640" w:firstLineChars="200"/>
        <w:rPr>
          <w:rFonts w:eastAsia="方正仿宋_GBK"/>
          <w:color w:val="000000"/>
          <w:kern w:val="0"/>
          <w:sz w:val="32"/>
          <w:szCs w:val="32"/>
        </w:rPr>
      </w:pPr>
    </w:p>
    <w:sectPr>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2269F-6EC3-4515-AD4B-6769C2F89E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DC31D494-E390-4C53-947A-3FC4CD2D7CAA}"/>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8EFD3F75-9133-4B39-BA83-7034DB494F98}"/>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4" w:fontKey="{D55B9C8B-3374-401A-9758-3D246084AD2E}"/>
  </w:font>
  <w:font w:name="方正小标宋简体">
    <w:panose1 w:val="02000000000000000000"/>
    <w:charset w:val="86"/>
    <w:family w:val="script"/>
    <w:pitch w:val="default"/>
    <w:sig w:usb0="00000001" w:usb1="080E0000" w:usb2="00000000" w:usb3="00000000" w:csb0="00040000" w:csb1="00000000"/>
    <w:embedRegular r:id="rId5" w:fontKey="{AAD3B3A9-0969-4BC0-BF91-2948338C26CE}"/>
  </w:font>
  <w:font w:name="仿宋">
    <w:panose1 w:val="02010609060101010101"/>
    <w:charset w:val="86"/>
    <w:family w:val="modern"/>
    <w:pitch w:val="default"/>
    <w:sig w:usb0="800002BF" w:usb1="38CF7CFA" w:usb2="00000016" w:usb3="00000000" w:csb0="00040001" w:csb1="00000000"/>
    <w:embedRegular r:id="rId6" w:fontKey="{28B2B202-F921-4320-848D-79783EA55907}"/>
  </w:font>
  <w:font w:name="方正黑体_GBK">
    <w:panose1 w:val="03000509000000000000"/>
    <w:charset w:val="86"/>
    <w:family w:val="script"/>
    <w:pitch w:val="default"/>
    <w:sig w:usb0="00000001" w:usb1="080E0000" w:usb2="00000000" w:usb3="00000000" w:csb0="00040000" w:csb1="00000000"/>
    <w:embedRegular r:id="rId7" w:fontKey="{6F796550-0242-49AC-B12B-E2F9A76E8958}"/>
  </w:font>
  <w:font w:name="方正仿宋_GBK">
    <w:panose1 w:val="03000509000000000000"/>
    <w:charset w:val="86"/>
    <w:family w:val="auto"/>
    <w:pitch w:val="default"/>
    <w:sig w:usb0="00000001" w:usb1="080E0000" w:usb2="00000000" w:usb3="00000000" w:csb0="00040000" w:csb1="00000000"/>
    <w:embedRegular r:id="rId8" w:fontKey="{36B508B0-5E41-45C5-A7D6-FA14DC1A778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897818"/>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7</w:t>
        </w:r>
        <w:r>
          <w:rPr>
            <w:sz w:val="24"/>
            <w:szCs w:val="24"/>
          </w:rPr>
          <w:fldChar w:fldCharType="end"/>
        </w:r>
      </w:p>
    </w:sdtContent>
  </w:sdt>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005"/>
        <w:tab w:val="center" w:pos="4156"/>
        <w:tab w:val="clear" w:pos="4153"/>
      </w:tabs>
      <w:rPr>
        <w:sz w:val="24"/>
        <w:szCs w:val="24"/>
      </w:rPr>
    </w:pPr>
    <w:r>
      <w:tab/>
    </w:r>
    <w:r>
      <w:rPr>
        <w:sz w:val="24"/>
        <w:szCs w:val="24"/>
      </w:rPr>
      <w:tab/>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16</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6D83"/>
    <w:multiLevelType w:val="multilevel"/>
    <w:tmpl w:val="0B626D83"/>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6FF7861"/>
    <w:multiLevelType w:val="multilevel"/>
    <w:tmpl w:val="16FF786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D446045"/>
    <w:multiLevelType w:val="multilevel"/>
    <w:tmpl w:val="1D446045"/>
    <w:lvl w:ilvl="0" w:tentative="0">
      <w:start w:val="1"/>
      <w:numFmt w:val="decimal"/>
      <w:lvlText w:val="%1."/>
      <w:lvlJc w:val="left"/>
      <w:pPr>
        <w:ind w:left="1060" w:hanging="420"/>
      </w:pPr>
    </w:lvl>
    <w:lvl w:ilvl="1" w:tentative="0">
      <w:start w:val="1"/>
      <w:numFmt w:val="decimal"/>
      <w:lvlText w:val="%2."/>
      <w:lvlJc w:val="left"/>
      <w:pPr>
        <w:ind w:left="1480"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2A9555B"/>
    <w:multiLevelType w:val="multilevel"/>
    <w:tmpl w:val="22A9555B"/>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5474C7C"/>
    <w:multiLevelType w:val="multilevel"/>
    <w:tmpl w:val="25474C7C"/>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F2F0D57"/>
    <w:multiLevelType w:val="multilevel"/>
    <w:tmpl w:val="7F2F0D57"/>
    <w:lvl w:ilvl="0" w:tentative="0">
      <w:start w:val="1"/>
      <w:numFmt w:val="decimal"/>
      <w:lvlText w:val="%1."/>
      <w:lvlJc w:val="left"/>
      <w:pPr>
        <w:ind w:left="1060" w:hanging="420"/>
      </w:p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0ZWU0YzJhZDA5MDk0ZjllMGJlYzQzY2FhODM5MjAifQ=="/>
  </w:docVars>
  <w:rsids>
    <w:rsidRoot w:val="00DD3871"/>
    <w:rsid w:val="000869B9"/>
    <w:rsid w:val="00127350"/>
    <w:rsid w:val="001873B0"/>
    <w:rsid w:val="002D01F0"/>
    <w:rsid w:val="0037005B"/>
    <w:rsid w:val="00446A56"/>
    <w:rsid w:val="0046136C"/>
    <w:rsid w:val="004B6789"/>
    <w:rsid w:val="005621F2"/>
    <w:rsid w:val="00567818"/>
    <w:rsid w:val="005933E3"/>
    <w:rsid w:val="006862DD"/>
    <w:rsid w:val="0094145E"/>
    <w:rsid w:val="00990034"/>
    <w:rsid w:val="00A2605A"/>
    <w:rsid w:val="00A30595"/>
    <w:rsid w:val="00C24C1B"/>
    <w:rsid w:val="00C61596"/>
    <w:rsid w:val="00D23A32"/>
    <w:rsid w:val="00DC7FC3"/>
    <w:rsid w:val="00DD3871"/>
    <w:rsid w:val="00F87132"/>
    <w:rsid w:val="71A5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1"/>
    <w:uiPriority w:val="0"/>
    <w:rPr>
      <w:rFonts w:ascii="宋体" w:hAnsi="Courier New"/>
      <w:szCs w:val="20"/>
    </w:rPr>
  </w:style>
  <w:style w:type="paragraph" w:styleId="3">
    <w:name w:val="Date"/>
    <w:basedOn w:val="1"/>
    <w:next w:val="1"/>
    <w:link w:val="22"/>
    <w:qFormat/>
    <w:uiPriority w:val="0"/>
    <w:pPr>
      <w:ind w:left="100" w:leftChars="2500"/>
    </w:pPr>
  </w:style>
  <w:style w:type="paragraph" w:styleId="4">
    <w:name w:val="Balloon Text"/>
    <w:basedOn w:val="1"/>
    <w:link w:val="21"/>
    <w:semiHidden/>
    <w:qFormat/>
    <w:uiPriority w:val="0"/>
    <w:rPr>
      <w:sz w:val="18"/>
      <w:szCs w:val="18"/>
    </w:rPr>
  </w:style>
  <w:style w:type="paragraph" w:styleId="5">
    <w:name w:val="footer"/>
    <w:basedOn w:val="1"/>
    <w:link w:val="18"/>
    <w:autoRedefine/>
    <w:qFormat/>
    <w:uiPriority w:val="99"/>
    <w:pPr>
      <w:tabs>
        <w:tab w:val="center" w:pos="4153"/>
        <w:tab w:val="right" w:pos="8306"/>
      </w:tabs>
      <w:snapToGrid w:val="0"/>
      <w:jc w:val="left"/>
    </w:pPr>
    <w:rPr>
      <w:sz w:val="18"/>
      <w:szCs w:val="18"/>
    </w:rPr>
  </w:style>
  <w:style w:type="paragraph" w:styleId="6">
    <w:name w:val="header"/>
    <w:basedOn w:val="1"/>
    <w:link w:val="20"/>
    <w:unhideWhenUsed/>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link w:val="32"/>
    <w:qFormat/>
    <w:uiPriority w:val="0"/>
    <w:pPr>
      <w:adjustRightInd w:val="0"/>
      <w:spacing w:line="578" w:lineRule="atLeast"/>
      <w:jc w:val="center"/>
      <w:textAlignment w:val="baseline"/>
    </w:pPr>
    <w:rPr>
      <w:rFonts w:ascii="Arial" w:hAnsi="Arial"/>
      <w:b/>
      <w:color w:val="000000"/>
      <w:kern w:val="0"/>
      <w:sz w:val="44"/>
      <w:szCs w:val="20"/>
    </w:rPr>
  </w:style>
  <w:style w:type="paragraph" w:styleId="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11">
    <w:name w:val="Strong"/>
    <w:qFormat/>
    <w:uiPriority w:val="22"/>
    <w:rPr>
      <w:b/>
    </w:rPr>
  </w:style>
  <w:style w:type="character" w:styleId="12">
    <w:name w:val="page number"/>
    <w:unhideWhenUsed/>
    <w:qFormat/>
    <w:uiPriority w:val="0"/>
  </w:style>
  <w:style w:type="character" w:styleId="13">
    <w:name w:val="FollowedHyperlink"/>
    <w:unhideWhenUsed/>
    <w:qFormat/>
    <w:uiPriority w:val="99"/>
    <w:rPr>
      <w:color w:val="800080"/>
      <w:u w:val="single"/>
    </w:rPr>
  </w:style>
  <w:style w:type="character" w:styleId="14">
    <w:name w:val="Emphasis"/>
    <w:qFormat/>
    <w:uiPriority w:val="20"/>
    <w:rPr>
      <w:i/>
      <w:iCs/>
    </w:rPr>
  </w:style>
  <w:style w:type="character" w:styleId="15">
    <w:name w:val="Hyperlink"/>
    <w:autoRedefine/>
    <w:unhideWhenUsed/>
    <w:uiPriority w:val="99"/>
    <w:rPr>
      <w:color w:val="0000FF"/>
      <w:u w:val="single"/>
    </w:rPr>
  </w:style>
  <w:style w:type="paragraph" w:customStyle="1" w:styleId="16">
    <w:name w:val="Char Char Char Char"/>
    <w:basedOn w:val="1"/>
    <w:uiPriority w:val="0"/>
    <w:pPr>
      <w:widowControl/>
      <w:spacing w:after="160" w:line="240" w:lineRule="exact"/>
      <w:jc w:val="left"/>
    </w:pPr>
    <w:rPr>
      <w:rFonts w:ascii="Verdana" w:hAnsi="Verdana"/>
      <w:kern w:val="0"/>
      <w:sz w:val="20"/>
      <w:szCs w:val="20"/>
      <w:lang w:eastAsia="en-US"/>
    </w:rPr>
  </w:style>
  <w:style w:type="character" w:customStyle="1" w:styleId="17">
    <w:name w:val="页脚 字符"/>
    <w:basedOn w:val="10"/>
    <w:qFormat/>
    <w:uiPriority w:val="99"/>
    <w:rPr>
      <w:rFonts w:ascii="Times New Roman" w:hAnsi="Times New Roman" w:eastAsia="宋体" w:cs="Times New Roman"/>
      <w:sz w:val="18"/>
      <w:szCs w:val="18"/>
    </w:rPr>
  </w:style>
  <w:style w:type="character" w:customStyle="1" w:styleId="18">
    <w:name w:val="页脚 字符1"/>
    <w:link w:val="5"/>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页眉 字符"/>
    <w:basedOn w:val="10"/>
    <w:link w:val="6"/>
    <w:autoRedefine/>
    <w:uiPriority w:val="0"/>
    <w:rPr>
      <w:rFonts w:ascii="Times New Roman" w:hAnsi="Times New Roman" w:eastAsia="宋体" w:cs="Times New Roman"/>
      <w:sz w:val="18"/>
      <w:szCs w:val="18"/>
    </w:rPr>
  </w:style>
  <w:style w:type="character" w:customStyle="1" w:styleId="21">
    <w:name w:val="批注框文本 字符"/>
    <w:basedOn w:val="10"/>
    <w:link w:val="4"/>
    <w:semiHidden/>
    <w:uiPriority w:val="0"/>
    <w:rPr>
      <w:rFonts w:ascii="Times New Roman" w:hAnsi="Times New Roman" w:eastAsia="宋体" w:cs="Times New Roman"/>
      <w:sz w:val="18"/>
      <w:szCs w:val="18"/>
    </w:rPr>
  </w:style>
  <w:style w:type="character" w:customStyle="1" w:styleId="22">
    <w:name w:val="日期 字符"/>
    <w:basedOn w:val="10"/>
    <w:link w:val="3"/>
    <w:uiPriority w:val="0"/>
    <w:rPr>
      <w:rFonts w:ascii="Times New Roman" w:hAnsi="Times New Roman" w:eastAsia="宋体" w:cs="Times New Roman"/>
      <w:szCs w:val="24"/>
    </w:rPr>
  </w:style>
  <w:style w:type="paragraph" w:customStyle="1" w:styleId="23">
    <w:name w:val="p0"/>
    <w:basedOn w:val="1"/>
    <w:autoRedefine/>
    <w:uiPriority w:val="99"/>
    <w:pPr>
      <w:widowControl/>
      <w:spacing w:before="100" w:beforeAutospacing="1" w:after="100" w:afterAutospacing="1"/>
      <w:jc w:val="left"/>
    </w:pPr>
    <w:rPr>
      <w:rFonts w:ascii="宋体" w:hAnsi="宋体" w:cs="宋体"/>
      <w:kern w:val="0"/>
      <w:sz w:val="24"/>
    </w:rPr>
  </w:style>
  <w:style w:type="character" w:customStyle="1" w:styleId="24">
    <w:name w:val="font21"/>
    <w:qFormat/>
    <w:uiPriority w:val="0"/>
    <w:rPr>
      <w:rFonts w:hint="eastAsia" w:ascii="宋体" w:hAnsi="宋体" w:eastAsia="宋体" w:cs="宋体"/>
      <w:b/>
      <w:color w:val="000000"/>
      <w:sz w:val="22"/>
      <w:szCs w:val="22"/>
      <w:u w:val="none"/>
    </w:rPr>
  </w:style>
  <w:style w:type="character" w:customStyle="1" w:styleId="25">
    <w:name w:val="font01"/>
    <w:qFormat/>
    <w:uiPriority w:val="0"/>
    <w:rPr>
      <w:rFonts w:hint="eastAsia" w:ascii="宋体" w:hAnsi="宋体" w:eastAsia="宋体" w:cs="宋体"/>
      <w:color w:val="000000"/>
      <w:sz w:val="24"/>
      <w:szCs w:val="24"/>
      <w:u w:val="none"/>
    </w:rPr>
  </w:style>
  <w:style w:type="character" w:customStyle="1" w:styleId="26">
    <w:name w:val="font11"/>
    <w:uiPriority w:val="0"/>
    <w:rPr>
      <w:rFonts w:hint="default" w:ascii="Times New Roman" w:hAnsi="Times New Roman" w:cs="Times New Roman"/>
      <w:color w:val="000000"/>
      <w:sz w:val="21"/>
      <w:szCs w:val="21"/>
      <w:u w:val="none"/>
    </w:rPr>
  </w:style>
  <w:style w:type="character" w:customStyle="1" w:styleId="27">
    <w:name w:val="font31"/>
    <w:autoRedefine/>
    <w:uiPriority w:val="0"/>
    <w:rPr>
      <w:rFonts w:hint="eastAsia" w:ascii="宋体" w:hAnsi="宋体" w:eastAsia="宋体" w:cs="宋体"/>
      <w:color w:val="000000"/>
      <w:sz w:val="21"/>
      <w:szCs w:val="21"/>
      <w:u w:val="none"/>
    </w:rPr>
  </w:style>
  <w:style w:type="paragraph" w:styleId="28">
    <w:name w:val="No Spacing"/>
    <w:autoRedefine/>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29">
    <w:name w:val="pa-14"/>
    <w:basedOn w:val="1"/>
    <w:qFormat/>
    <w:uiPriority w:val="0"/>
    <w:pPr>
      <w:widowControl/>
      <w:jc w:val="left"/>
    </w:pPr>
    <w:rPr>
      <w:rFonts w:ascii="宋体" w:hAnsi="宋体" w:cs="宋体"/>
      <w:kern w:val="0"/>
      <w:sz w:val="24"/>
    </w:rPr>
  </w:style>
  <w:style w:type="paragraph" w:customStyle="1" w:styleId="30">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1">
    <w:name w:val="纯文本 字符"/>
    <w:basedOn w:val="10"/>
    <w:link w:val="2"/>
    <w:uiPriority w:val="0"/>
    <w:rPr>
      <w:rFonts w:ascii="宋体" w:hAnsi="Courier New" w:eastAsia="宋体" w:cs="Times New Roman"/>
      <w:szCs w:val="20"/>
    </w:rPr>
  </w:style>
  <w:style w:type="character" w:customStyle="1" w:styleId="32">
    <w:name w:val="副标题 字符"/>
    <w:basedOn w:val="10"/>
    <w:link w:val="7"/>
    <w:autoRedefine/>
    <w:uiPriority w:val="0"/>
    <w:rPr>
      <w:rFonts w:ascii="Arial" w:hAnsi="Arial" w:eastAsia="宋体" w:cs="Times New Roman"/>
      <w:b/>
      <w:color w:val="000000"/>
      <w:kern w:val="0"/>
      <w:sz w:val="44"/>
      <w:szCs w:val="20"/>
    </w:rPr>
  </w:style>
  <w:style w:type="paragraph" w:customStyle="1" w:styleId="33">
    <w:name w:val="Char2"/>
    <w:basedOn w:val="1"/>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1115</Words>
  <Characters>6361</Characters>
  <Lines>53</Lines>
  <Paragraphs>14</Paragraphs>
  <TotalTime>10</TotalTime>
  <ScaleCrop>false</ScaleCrop>
  <LinksUpToDate>false</LinksUpToDate>
  <CharactersWithSpaces>7462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2024-05-09T08:55:00Z</dcterms:created>
  <dc:creator>Administrator</dc:creator>
  <cp:lastModifiedBy>潘丹</cp:lastModifiedBy>
  <cp:lastPrinted>2024-05-06T09:17:00Z</cp:lastPrinted>
  <dcterms:modified xsi:type="dcterms:W3CDTF">2024-05-09T09:05:30Z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5977BC1E8C984DA383E0FFDAFA702AF6_12</vt:lpwstr>
  </property>
</Properties>
</file>