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auto"/>
          <w:sz w:val="28"/>
          <w:highlight w:val="none"/>
        </w:rPr>
      </w:pPr>
    </w:p>
    <w:p>
      <w:pPr>
        <w:jc w:val="center"/>
        <w:rPr>
          <w:rFonts w:hint="eastAsia" w:ascii="宋体" w:hAnsi="宋体" w:eastAsia="宋体" w:cs="宋体"/>
          <w:color w:val="auto"/>
          <w:sz w:val="36"/>
          <w:highlight w:val="none"/>
          <w:lang w:eastAsia="zh-CN"/>
        </w:rPr>
      </w:pPr>
      <w:r>
        <w:rPr>
          <w:rFonts w:hint="eastAsia" w:ascii="宋体" w:hAnsi="宋体"/>
          <w:color w:val="000000"/>
          <w:sz w:val="36"/>
          <w:highlight w:val="none"/>
          <w:lang w:val="en-US" w:eastAsia="zh-CN"/>
        </w:rPr>
        <w:t xml:space="preserve">                               </w:t>
      </w:r>
      <w:r>
        <w:rPr>
          <w:rFonts w:hint="eastAsia" w:ascii="宋体" w:hAnsi="宋体"/>
          <w:b/>
          <w:bCs/>
          <w:color w:val="000000"/>
          <w:sz w:val="36"/>
          <w:highlight w:val="none"/>
        </w:rPr>
        <w:t>编号：</w:t>
      </w:r>
      <w:r>
        <w:rPr>
          <w:rFonts w:hint="eastAsia" w:ascii="宋体" w:hAnsi="宋体" w:eastAsia="宋体" w:cs="宋体"/>
          <w:b/>
          <w:bCs/>
          <w:color w:val="auto"/>
          <w:sz w:val="36"/>
          <w:highlight w:val="none"/>
        </w:rPr>
        <w:t>YDSJY-DL2305</w:t>
      </w:r>
      <w:r>
        <w:rPr>
          <w:rFonts w:hint="eastAsia" w:ascii="宋体" w:hAnsi="宋体" w:cs="宋体"/>
          <w:b/>
          <w:bCs/>
          <w:color w:val="auto"/>
          <w:sz w:val="36"/>
          <w:highlight w:val="none"/>
          <w:lang w:val="en-US" w:eastAsia="zh-CN"/>
        </w:rPr>
        <w:t>2</w:t>
      </w:r>
    </w:p>
    <w:p>
      <w:pPr>
        <w:jc w:val="center"/>
        <w:rPr>
          <w:rFonts w:hint="eastAsia" w:ascii="宋体" w:hAnsi="宋体" w:cs="宋体"/>
          <w:b/>
          <w:bCs/>
          <w:color w:val="auto"/>
          <w:sz w:val="36"/>
          <w:highlight w:val="none"/>
          <w:lang w:val="en-US" w:eastAsia="zh-CN"/>
        </w:rPr>
      </w:pPr>
    </w:p>
    <w:p>
      <w:pPr>
        <w:jc w:val="center"/>
        <w:rPr>
          <w:rFonts w:hint="eastAsia" w:ascii="宋体" w:hAnsi="宋体" w:eastAsia="宋体" w:cs="宋体"/>
          <w:b/>
          <w:bCs/>
          <w:color w:val="auto"/>
          <w:sz w:val="36"/>
          <w:highlight w:val="none"/>
        </w:rPr>
      </w:pPr>
      <w:r>
        <w:rPr>
          <w:rFonts w:hint="eastAsia" w:ascii="宋体" w:hAnsi="宋体" w:cs="宋体"/>
          <w:b/>
          <w:bCs/>
          <w:color w:val="auto"/>
          <w:sz w:val="36"/>
          <w:highlight w:val="none"/>
          <w:lang w:val="en-US" w:eastAsia="zh-CN"/>
        </w:rPr>
        <w:t>扬州高等职业技术学校图书采购项目</w:t>
      </w:r>
      <w:r>
        <w:rPr>
          <w:rFonts w:hint="eastAsia" w:ascii="宋体" w:hAnsi="宋体" w:eastAsia="宋体" w:cs="宋体"/>
          <w:b/>
          <w:bCs/>
          <w:color w:val="auto"/>
          <w:sz w:val="36"/>
          <w:highlight w:val="none"/>
        </w:rPr>
        <w:t>竞争性谈判文件</w:t>
      </w:r>
    </w:p>
    <w:p>
      <w:pPr>
        <w:jc w:val="center"/>
        <w:rPr>
          <w:rFonts w:hint="eastAsia" w:ascii="宋体" w:hAnsi="宋体" w:eastAsia="宋体" w:cs="宋体"/>
          <w:color w:val="auto"/>
          <w:sz w:val="36"/>
          <w:highlight w:val="none"/>
        </w:rPr>
      </w:pPr>
    </w:p>
    <w:p>
      <w:pPr>
        <w:jc w:val="center"/>
        <w:rPr>
          <w:rFonts w:hint="eastAsia" w:ascii="宋体" w:hAnsi="宋体" w:eastAsia="宋体" w:cs="宋体"/>
          <w:color w:val="auto"/>
          <w:sz w:val="36"/>
          <w:highlight w:val="none"/>
        </w:rPr>
      </w:pPr>
      <w:r>
        <w:rPr>
          <w:rFonts w:hint="eastAsia" w:ascii="宋体" w:hAnsi="宋体" w:eastAsia="宋体" w:cs="宋体"/>
          <w:color w:val="auto"/>
          <w:sz w:val="36"/>
          <w:highlight w:val="none"/>
        </w:rPr>
        <w:drawing>
          <wp:inline distT="0" distB="0" distL="114300" distR="114300">
            <wp:extent cx="5267325" cy="3429000"/>
            <wp:effectExtent l="0" t="0" r="9525" b="0"/>
            <wp:docPr id="2" name="图片 1" descr="ddf2b73e8c57a49e09202a5e7c6f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ddf2b73e8c57a49e09202a5e7c6feca"/>
                    <pic:cNvPicPr>
                      <a:picLocks noChangeAspect="1"/>
                    </pic:cNvPicPr>
                  </pic:nvPicPr>
                  <pic:blipFill>
                    <a:blip r:embed="rId11" cstate="print"/>
                    <a:stretch>
                      <a:fillRect/>
                    </a:stretch>
                  </pic:blipFill>
                  <pic:spPr>
                    <a:xfrm>
                      <a:off x="0" y="0"/>
                      <a:ext cx="5267325" cy="3429000"/>
                    </a:xfrm>
                    <a:prstGeom prst="rect">
                      <a:avLst/>
                    </a:prstGeom>
                    <a:noFill/>
                    <a:ln>
                      <a:noFill/>
                    </a:ln>
                  </pic:spPr>
                </pic:pic>
              </a:graphicData>
            </a:graphic>
          </wp:inline>
        </w:drawing>
      </w:r>
    </w:p>
    <w:p>
      <w:pPr>
        <w:jc w:val="center"/>
        <w:rPr>
          <w:rFonts w:hint="eastAsia" w:ascii="宋体" w:hAnsi="宋体" w:eastAsia="宋体" w:cs="宋体"/>
          <w:color w:val="auto"/>
          <w:sz w:val="36"/>
          <w:highlight w:val="none"/>
        </w:rPr>
      </w:pPr>
    </w:p>
    <w:p>
      <w:pPr>
        <w:jc w:val="center"/>
        <w:rPr>
          <w:rFonts w:hint="eastAsia" w:ascii="宋体" w:hAnsi="宋体" w:eastAsia="宋体" w:cs="宋体"/>
          <w:color w:val="auto"/>
          <w:sz w:val="36"/>
          <w:highlight w:val="none"/>
        </w:rPr>
      </w:pPr>
    </w:p>
    <w:p>
      <w:pPr>
        <w:jc w:val="center"/>
        <w:rPr>
          <w:rFonts w:hint="eastAsia" w:ascii="宋体" w:hAnsi="宋体" w:eastAsia="宋体" w:cs="宋体"/>
          <w:b/>
          <w:bCs/>
          <w:color w:val="auto"/>
          <w:sz w:val="36"/>
          <w:highlight w:val="none"/>
          <w:lang w:eastAsia="zh-CN"/>
        </w:rPr>
      </w:pPr>
      <w:r>
        <w:rPr>
          <w:rFonts w:hint="eastAsia" w:ascii="宋体" w:hAnsi="宋体" w:cs="宋体"/>
          <w:b/>
          <w:bCs/>
          <w:color w:val="auto"/>
          <w:sz w:val="36"/>
          <w:highlight w:val="none"/>
          <w:lang w:eastAsia="zh-CN"/>
        </w:rPr>
        <w:t>扬州大学工程设计研究院有限公司</w:t>
      </w:r>
    </w:p>
    <w:p>
      <w:pPr>
        <w:jc w:val="center"/>
        <w:rPr>
          <w:rFonts w:hint="eastAsia" w:ascii="宋体" w:hAnsi="宋体" w:eastAsia="宋体" w:cs="宋体"/>
          <w:b/>
          <w:bCs/>
          <w:color w:val="auto"/>
          <w:sz w:val="36"/>
          <w:highlight w:val="none"/>
        </w:rPr>
      </w:pPr>
      <w:r>
        <w:rPr>
          <w:rFonts w:hint="eastAsia" w:ascii="宋体" w:hAnsi="宋体" w:eastAsia="宋体" w:cs="宋体"/>
          <w:b/>
          <w:bCs/>
          <w:color w:val="auto"/>
          <w:sz w:val="36"/>
          <w:highlight w:val="none"/>
        </w:rPr>
        <w:t>20</w:t>
      </w:r>
      <w:r>
        <w:rPr>
          <w:rFonts w:hint="eastAsia" w:ascii="宋体" w:hAnsi="宋体" w:cs="宋体"/>
          <w:b/>
          <w:bCs/>
          <w:color w:val="auto"/>
          <w:sz w:val="36"/>
          <w:highlight w:val="none"/>
          <w:lang w:val="en-US" w:eastAsia="zh-CN"/>
        </w:rPr>
        <w:t>23</w:t>
      </w:r>
      <w:r>
        <w:rPr>
          <w:rFonts w:hint="eastAsia" w:ascii="宋体" w:hAnsi="宋体" w:eastAsia="宋体" w:cs="宋体"/>
          <w:b/>
          <w:bCs/>
          <w:color w:val="auto"/>
          <w:sz w:val="36"/>
          <w:highlight w:val="none"/>
        </w:rPr>
        <w:t>年</w:t>
      </w:r>
      <w:r>
        <w:rPr>
          <w:rFonts w:hint="eastAsia" w:ascii="宋体" w:hAnsi="宋体" w:cs="宋体"/>
          <w:b/>
          <w:bCs/>
          <w:color w:val="auto"/>
          <w:sz w:val="36"/>
          <w:highlight w:val="none"/>
          <w:lang w:val="en-US" w:eastAsia="zh-CN"/>
        </w:rPr>
        <w:t>9</w:t>
      </w:r>
      <w:r>
        <w:rPr>
          <w:rFonts w:hint="eastAsia" w:ascii="宋体" w:hAnsi="宋体" w:eastAsia="宋体" w:cs="宋体"/>
          <w:b/>
          <w:bCs/>
          <w:color w:val="auto"/>
          <w:sz w:val="36"/>
          <w:highlight w:val="none"/>
        </w:rPr>
        <w:t>月</w:t>
      </w:r>
    </w:p>
    <w:p>
      <w:pPr>
        <w:pStyle w:val="8"/>
        <w:rPr>
          <w:rFonts w:hint="eastAsia" w:ascii="宋体" w:hAnsi="宋体" w:eastAsia="宋体" w:cs="宋体"/>
          <w:color w:val="auto"/>
          <w:highlight w:val="none"/>
        </w:rPr>
      </w:pPr>
    </w:p>
    <w:p>
      <w:pPr>
        <w:jc w:val="center"/>
        <w:rPr>
          <w:rFonts w:hint="eastAsia" w:ascii="宋体" w:hAnsi="宋体" w:eastAsia="宋体" w:cs="宋体"/>
          <w:color w:val="auto"/>
          <w:sz w:val="32"/>
          <w:highlight w:val="none"/>
        </w:rPr>
      </w:pPr>
    </w:p>
    <w:p>
      <w:pPr>
        <w:jc w:val="center"/>
        <w:rPr>
          <w:rFonts w:hint="eastAsia" w:ascii="宋体" w:hAnsi="宋体" w:eastAsia="宋体" w:cs="宋体"/>
          <w:color w:val="auto"/>
          <w:sz w:val="32"/>
          <w:highlight w:val="none"/>
        </w:rPr>
        <w:sectPr>
          <w:headerReference r:id="rId3" w:type="default"/>
          <w:pgSz w:w="11906" w:h="16838"/>
          <w:pgMar w:top="1440" w:right="1440" w:bottom="1440" w:left="1440" w:header="851" w:footer="992" w:gutter="0"/>
          <w:cols w:space="0" w:num="1"/>
          <w:rtlGutter w:val="0"/>
          <w:docGrid w:type="lines" w:linePitch="312" w:charSpace="0"/>
        </w:sectPr>
      </w:pPr>
    </w:p>
    <w:p>
      <w:pPr>
        <w:pStyle w:val="10"/>
        <w:rPr>
          <w:rFonts w:hint="eastAsia"/>
          <w:highlight w:val="none"/>
        </w:rPr>
      </w:pPr>
    </w:p>
    <w:p>
      <w:pPr>
        <w:jc w:val="center"/>
        <w:rPr>
          <w:rFonts w:hint="eastAsia" w:ascii="宋体" w:hAnsi="宋体" w:eastAsia="宋体" w:cs="宋体"/>
          <w:color w:val="auto"/>
          <w:sz w:val="32"/>
          <w:highlight w:val="none"/>
        </w:rPr>
      </w:pPr>
      <w:r>
        <w:rPr>
          <w:rFonts w:hint="eastAsia" w:ascii="宋体" w:hAnsi="宋体" w:eastAsia="宋体" w:cs="宋体"/>
          <w:color w:val="auto"/>
          <w:sz w:val="32"/>
          <w:highlight w:val="none"/>
        </w:rPr>
        <w:t>目 录</w:t>
      </w:r>
    </w:p>
    <w:p>
      <w:pPr>
        <w:pStyle w:val="16"/>
        <w:tabs>
          <w:tab w:val="right" w:leader="dot" w:pos="8306"/>
        </w:tabs>
        <w:rPr>
          <w:rFonts w:hint="eastAsia" w:ascii="宋体" w:hAnsi="宋体" w:eastAsia="宋体" w:cs="宋体"/>
          <w:color w:val="auto"/>
          <w:szCs w:val="21"/>
          <w:highlight w:val="none"/>
        </w:rPr>
      </w:pP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center"/>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TOC \o "1-3" \f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第二章 谈判须知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_Toc2745 </w:instrText>
      </w:r>
      <w:r>
        <w:rPr>
          <w:color w:val="auto"/>
          <w:sz w:val="24"/>
          <w:szCs w:val="24"/>
          <w:highlight w:val="none"/>
        </w:rPr>
        <w:fldChar w:fldCharType="separate"/>
      </w:r>
      <w:r>
        <w:rPr>
          <w:color w:val="auto"/>
          <w:sz w:val="24"/>
          <w:szCs w:val="24"/>
          <w:highlight w:val="none"/>
        </w:rPr>
        <w:t>2</w:t>
      </w:r>
      <w:r>
        <w:rPr>
          <w:color w:val="auto"/>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center"/>
        <w:textAlignment w:val="auto"/>
        <w:rPr>
          <w:color w:val="auto"/>
          <w:sz w:val="24"/>
          <w:szCs w:val="24"/>
          <w:highlight w:val="none"/>
        </w:rPr>
      </w:pPr>
      <w:r>
        <w:rPr>
          <w:rFonts w:hint="eastAsia" w:ascii="宋体" w:hAnsi="宋体" w:eastAsia="宋体" w:cs="宋体"/>
          <w:color w:val="auto"/>
          <w:sz w:val="24"/>
          <w:szCs w:val="24"/>
          <w:highlight w:val="none"/>
        </w:rPr>
        <w:t>第三章 合同条款及格式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_Toc26307 </w:instrText>
      </w:r>
      <w:r>
        <w:rPr>
          <w:color w:val="auto"/>
          <w:sz w:val="24"/>
          <w:szCs w:val="24"/>
          <w:highlight w:val="none"/>
        </w:rPr>
        <w:fldChar w:fldCharType="separate"/>
      </w:r>
      <w:r>
        <w:rPr>
          <w:color w:val="auto"/>
          <w:sz w:val="24"/>
          <w:szCs w:val="24"/>
          <w:highlight w:val="none"/>
        </w:rPr>
        <w:t>12</w:t>
      </w:r>
      <w:r>
        <w:rPr>
          <w:color w:val="auto"/>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center"/>
        <w:textAlignment w:val="auto"/>
        <w:rPr>
          <w:color w:val="auto"/>
          <w:sz w:val="24"/>
          <w:szCs w:val="24"/>
          <w:highlight w:val="none"/>
        </w:rPr>
      </w:pPr>
      <w:r>
        <w:rPr>
          <w:rFonts w:hint="eastAsia" w:ascii="宋体" w:hAnsi="宋体" w:eastAsia="宋体" w:cs="宋体"/>
          <w:color w:val="auto"/>
          <w:sz w:val="24"/>
          <w:szCs w:val="24"/>
          <w:highlight w:val="none"/>
        </w:rPr>
        <w:t>第四章 项目需求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_Toc22881 </w:instrText>
      </w:r>
      <w:r>
        <w:rPr>
          <w:color w:val="auto"/>
          <w:sz w:val="24"/>
          <w:szCs w:val="24"/>
          <w:highlight w:val="none"/>
        </w:rPr>
        <w:fldChar w:fldCharType="separate"/>
      </w:r>
      <w:r>
        <w:rPr>
          <w:color w:val="auto"/>
          <w:sz w:val="24"/>
          <w:szCs w:val="24"/>
          <w:highlight w:val="none"/>
        </w:rPr>
        <w:t>12</w:t>
      </w:r>
      <w:r>
        <w:rPr>
          <w:color w:val="auto"/>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center"/>
        <w:textAlignment w:val="auto"/>
        <w:rPr>
          <w:color w:val="auto"/>
          <w:sz w:val="24"/>
          <w:szCs w:val="24"/>
          <w:highlight w:val="none"/>
        </w:rPr>
      </w:pPr>
      <w:r>
        <w:rPr>
          <w:rFonts w:hint="eastAsia" w:ascii="宋体" w:hAnsi="宋体" w:eastAsia="宋体" w:cs="宋体"/>
          <w:color w:val="auto"/>
          <w:sz w:val="24"/>
          <w:szCs w:val="24"/>
          <w:highlight w:val="none"/>
        </w:rPr>
        <w:t>第五章 响应文件格式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_Toc2500 </w:instrText>
      </w:r>
      <w:r>
        <w:rPr>
          <w:color w:val="auto"/>
          <w:sz w:val="24"/>
          <w:szCs w:val="24"/>
          <w:highlight w:val="none"/>
        </w:rPr>
        <w:fldChar w:fldCharType="separate"/>
      </w:r>
      <w:r>
        <w:rPr>
          <w:color w:val="auto"/>
          <w:sz w:val="24"/>
          <w:szCs w:val="24"/>
          <w:highlight w:val="none"/>
        </w:rPr>
        <w:t>17</w:t>
      </w:r>
      <w:r>
        <w:rPr>
          <w:color w:val="auto"/>
          <w:sz w:val="24"/>
          <w:szCs w:val="24"/>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sectPr>
          <w:footerReference r:id="rId4" w:type="default"/>
          <w:pgSz w:w="11906" w:h="16838"/>
          <w:pgMar w:top="1440" w:right="1440" w:bottom="1440" w:left="1440" w:header="851" w:footer="992" w:gutter="0"/>
          <w:pgNumType w:start="1"/>
          <w:cols w:space="0" w:num="1"/>
          <w:rtlGutter w:val="0"/>
          <w:docGrid w:type="lines" w:linePitch="312" w:charSpace="0"/>
        </w:sectPr>
      </w:pPr>
      <w:r>
        <w:rPr>
          <w:rFonts w:hint="eastAsia" w:ascii="宋体" w:hAnsi="宋体" w:eastAsia="宋体" w:cs="宋体"/>
          <w:color w:val="auto"/>
          <w:sz w:val="24"/>
          <w:szCs w:val="24"/>
          <w:highlight w:val="none"/>
        </w:rPr>
        <w:fldChar w:fldCharType="end"/>
      </w:r>
    </w:p>
    <w:p>
      <w:pPr>
        <w:pStyle w:val="3"/>
        <w:bidi w:val="0"/>
        <w:rPr>
          <w:rFonts w:hint="eastAsia"/>
          <w:color w:val="auto"/>
          <w:highlight w:val="none"/>
        </w:rPr>
      </w:pPr>
      <w:r>
        <w:rPr>
          <w:rFonts w:hint="eastAsia"/>
          <w:color w:val="auto"/>
          <w:highlight w:val="none"/>
        </w:rPr>
        <w:t>第一章 竞争性</w:t>
      </w:r>
      <w:r>
        <w:rPr>
          <w:rFonts w:hint="eastAsia"/>
          <w:color w:val="auto"/>
          <w:highlight w:val="none"/>
          <w:lang w:val="en-US" w:eastAsia="zh-CN"/>
        </w:rPr>
        <w:t>谈判</w:t>
      </w:r>
      <w:r>
        <w:rPr>
          <w:rFonts w:hint="eastAsia"/>
          <w:color w:val="auto"/>
          <w:highlight w:val="none"/>
        </w:rPr>
        <w:t>采购公告</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u w:val="single"/>
          <w:lang w:eastAsia="zh-CN"/>
        </w:rPr>
        <w:t>扬州高等职业技术学校图书采购项目</w:t>
      </w:r>
      <w:r>
        <w:rPr>
          <w:rFonts w:hint="eastAsia" w:ascii="宋体" w:hAnsi="宋体" w:eastAsia="宋体" w:cs="宋体"/>
          <w:color w:val="auto"/>
          <w:szCs w:val="21"/>
          <w:highlight w:val="none"/>
        </w:rPr>
        <w:t>的潜在供应商应在</w:t>
      </w:r>
      <w:r>
        <w:rPr>
          <w:rFonts w:hint="eastAsia" w:ascii="宋体" w:hAnsi="宋体" w:eastAsia="宋体" w:cs="宋体"/>
          <w:color w:val="auto"/>
          <w:szCs w:val="21"/>
          <w:highlight w:val="none"/>
          <w:u w:val="single"/>
          <w:lang w:eastAsia="zh-CN"/>
        </w:rPr>
        <w:t>“</w:t>
      </w:r>
      <w:r>
        <w:rPr>
          <w:rFonts w:hint="eastAsia" w:ascii="宋体" w:hAnsi="宋体" w:cs="宋体"/>
          <w:color w:val="auto"/>
          <w:szCs w:val="21"/>
          <w:highlight w:val="none"/>
          <w:u w:val="single"/>
          <w:lang w:eastAsia="zh-CN"/>
        </w:rPr>
        <w:t>扬州市政府采购服务商城和扬州高等职业技术学校网</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rPr>
        <w:t>获取采购文件，并于</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u w:val="single"/>
        </w:rPr>
        <w:t>年</w:t>
      </w:r>
      <w:r>
        <w:rPr>
          <w:rFonts w:hint="eastAsia" w:ascii="宋体" w:hAnsi="宋体" w:cs="宋体"/>
          <w:color w:val="auto"/>
          <w:szCs w:val="21"/>
          <w:highlight w:val="none"/>
          <w:u w:val="single"/>
          <w:lang w:val="en-US" w:eastAsia="zh-CN"/>
        </w:rPr>
        <w:t>9</w:t>
      </w:r>
      <w:r>
        <w:rPr>
          <w:rFonts w:hint="eastAsia" w:ascii="宋体" w:hAnsi="宋体" w:eastAsia="宋体" w:cs="宋体"/>
          <w:color w:val="auto"/>
          <w:szCs w:val="21"/>
          <w:highlight w:val="none"/>
          <w:u w:val="single"/>
        </w:rPr>
        <w:t>月</w:t>
      </w:r>
      <w:r>
        <w:rPr>
          <w:rFonts w:hint="eastAsia" w:ascii="宋体" w:hAnsi="宋体" w:cs="宋体"/>
          <w:color w:val="auto"/>
          <w:szCs w:val="21"/>
          <w:highlight w:val="none"/>
          <w:u w:val="single"/>
          <w:lang w:val="en-US" w:eastAsia="zh-CN"/>
        </w:rPr>
        <w:t>11</w:t>
      </w:r>
      <w:r>
        <w:rPr>
          <w:rFonts w:hint="eastAsia" w:ascii="宋体" w:hAnsi="宋体" w:eastAsia="宋体" w:cs="宋体"/>
          <w:color w:val="auto"/>
          <w:szCs w:val="21"/>
          <w:highlight w:val="none"/>
          <w:u w:val="single"/>
        </w:rPr>
        <w:t>日</w:t>
      </w:r>
      <w:r>
        <w:rPr>
          <w:rFonts w:hint="eastAsia" w:ascii="宋体" w:hAnsi="宋体" w:cs="宋体"/>
          <w:color w:val="auto"/>
          <w:szCs w:val="21"/>
          <w:highlight w:val="none"/>
          <w:u w:val="single"/>
          <w:lang w:val="en-US" w:eastAsia="zh-CN"/>
        </w:rPr>
        <w:t>10</w:t>
      </w:r>
      <w:r>
        <w:rPr>
          <w:rFonts w:hint="eastAsia" w:ascii="宋体" w:hAnsi="宋体" w:eastAsia="宋体" w:cs="宋体"/>
          <w:color w:val="auto"/>
          <w:szCs w:val="21"/>
          <w:highlight w:val="none"/>
          <w:u w:val="single"/>
        </w:rPr>
        <w:t>点30分</w:t>
      </w:r>
      <w:r>
        <w:rPr>
          <w:rFonts w:hint="eastAsia" w:ascii="宋体" w:hAnsi="宋体" w:eastAsia="宋体" w:cs="宋体"/>
          <w:color w:val="auto"/>
          <w:szCs w:val="21"/>
          <w:highlight w:val="none"/>
        </w:rPr>
        <w:t>（北京时间）</w:t>
      </w:r>
      <w:r>
        <w:rPr>
          <w:rFonts w:hint="eastAsia" w:ascii="宋体" w:hAnsi="宋体" w:eastAsia="宋体" w:cs="宋体"/>
          <w:bCs/>
          <w:color w:val="auto"/>
          <w:szCs w:val="21"/>
          <w:highlight w:val="none"/>
        </w:rPr>
        <w:t>前递交</w:t>
      </w:r>
      <w:r>
        <w:rPr>
          <w:rFonts w:hint="eastAsia" w:ascii="宋体" w:hAnsi="宋体" w:eastAsia="宋体" w:cs="宋体"/>
          <w:bCs/>
          <w:color w:val="auto"/>
          <w:szCs w:val="21"/>
          <w:highlight w:val="none"/>
          <w:lang w:val="en-US" w:eastAsia="zh-CN"/>
        </w:rPr>
        <w:t>响应</w:t>
      </w:r>
      <w:r>
        <w:rPr>
          <w:rFonts w:hint="eastAsia" w:ascii="宋体" w:hAnsi="宋体" w:eastAsia="宋体" w:cs="宋体"/>
          <w:bCs/>
          <w:color w:val="auto"/>
          <w:szCs w:val="21"/>
          <w:highlight w:val="none"/>
        </w:rPr>
        <w:t>文件</w:t>
      </w:r>
      <w:r>
        <w:rPr>
          <w:rFonts w:hint="eastAsia" w:ascii="宋体" w:hAnsi="宋体" w:eastAsia="宋体" w:cs="宋体"/>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一、项目基本情况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项目名称：</w:t>
      </w:r>
      <w:r>
        <w:rPr>
          <w:rFonts w:hint="eastAsia" w:ascii="宋体" w:hAnsi="宋体" w:cs="宋体"/>
          <w:color w:val="auto"/>
          <w:szCs w:val="21"/>
          <w:highlight w:val="none"/>
          <w:lang w:eastAsia="zh-CN"/>
        </w:rPr>
        <w:t>扬州高等职业技术学校图书采购项目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采购方式：</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 xml:space="preserve">竞争性谈判 </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竞争性</w:t>
      </w:r>
      <w:r>
        <w:rPr>
          <w:rFonts w:hint="eastAsia" w:ascii="宋体" w:hAnsi="宋体" w:cs="宋体"/>
          <w:color w:val="auto"/>
          <w:szCs w:val="21"/>
          <w:highlight w:val="none"/>
          <w:lang w:eastAsia="zh-CN"/>
        </w:rPr>
        <w:t>谈判</w:t>
      </w:r>
      <w:r>
        <w:rPr>
          <w:rFonts w:hint="eastAsia" w:ascii="宋体" w:hAnsi="宋体" w:eastAsia="宋体" w:cs="宋体"/>
          <w:color w:val="auto"/>
          <w:szCs w:val="21"/>
          <w:highlight w:val="none"/>
        </w:rPr>
        <w:t xml:space="preserve"> </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询价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预算金额：</w:t>
      </w:r>
      <w:r>
        <w:rPr>
          <w:rFonts w:hint="eastAsia" w:ascii="宋体" w:hAnsi="宋体" w:cs="宋体"/>
          <w:color w:val="auto"/>
          <w:szCs w:val="21"/>
          <w:highlight w:val="none"/>
          <w:lang w:val="en-US" w:eastAsia="zh-CN"/>
        </w:rPr>
        <w:t>15万元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最高限价：</w:t>
      </w:r>
      <w:r>
        <w:rPr>
          <w:rFonts w:hint="eastAsia" w:ascii="宋体" w:hAnsi="宋体" w:cs="宋体"/>
          <w:color w:val="auto"/>
          <w:szCs w:val="21"/>
          <w:highlight w:val="none"/>
          <w:lang w:val="en-US" w:eastAsia="zh-CN"/>
        </w:rPr>
        <w:t>15万元，本项目采用折扣报价，上限为100%，投标报价超过上限折扣的作无效投标处理。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采购需求：</w:t>
      </w:r>
      <w:r>
        <w:rPr>
          <w:rFonts w:hint="eastAsia" w:hAnsi="宋体" w:cs="宋体"/>
          <w:color w:val="auto"/>
          <w:sz w:val="21"/>
          <w:highlight w:val="none"/>
          <w:lang w:eastAsia="zh-CN"/>
        </w:rPr>
        <w:t>详</w:t>
      </w:r>
      <w:r>
        <w:rPr>
          <w:rFonts w:hint="eastAsia" w:ascii="宋体" w:hAnsi="宋体" w:eastAsia="宋体" w:cs="宋体"/>
          <w:color w:val="auto"/>
          <w:szCs w:val="21"/>
          <w:highlight w:val="none"/>
          <w:lang w:val="en-US" w:eastAsia="zh-CN"/>
        </w:rPr>
        <w:t>见第四章项目需求</w:t>
      </w:r>
      <w:r>
        <w:rPr>
          <w:rFonts w:hint="eastAsia" w:ascii="宋体" w:hAnsi="宋体" w:eastAsia="宋体" w:cs="宋体"/>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FF0000"/>
          <w:szCs w:val="21"/>
          <w:highlight w:val="none"/>
          <w:lang w:val="en"/>
        </w:rPr>
      </w:pPr>
      <w:r>
        <w:rPr>
          <w:rFonts w:hint="eastAsia" w:ascii="宋体" w:hAnsi="宋体" w:eastAsia="宋体" w:cs="宋体"/>
          <w:color w:val="auto"/>
          <w:szCs w:val="21"/>
          <w:highlight w:val="none"/>
        </w:rPr>
        <w:t>合同履行期限</w:t>
      </w:r>
      <w:r>
        <w:rPr>
          <w:rFonts w:hint="eastAsia" w:ascii="宋体" w:hAnsi="宋体" w:eastAsia="宋体" w:cs="宋体"/>
          <w:color w:val="auto"/>
          <w:szCs w:val="21"/>
          <w:highlight w:val="none"/>
          <w:lang w:val="en"/>
        </w:rPr>
        <w:t>：</w:t>
      </w:r>
      <w:r>
        <w:rPr>
          <w:rFonts w:hint="eastAsia" w:ascii="宋体" w:hAnsi="宋体" w:cs="宋体"/>
          <w:color w:val="auto"/>
          <w:szCs w:val="21"/>
          <w:highlight w:val="none"/>
          <w:lang w:val="en-US" w:eastAsia="zh-CN"/>
        </w:rPr>
        <w:t>签订合同后40天内完成</w:t>
      </w:r>
      <w:r>
        <w:rPr>
          <w:rFonts w:hint="eastAsia" w:ascii="宋体" w:hAnsi="宋体" w:cs="宋体"/>
          <w:color w:val="auto"/>
          <w:szCs w:val="21"/>
          <w:highlight w:val="none"/>
          <w:lang w:eastAsia="zh-CN"/>
        </w:rPr>
        <w:t>所有内容</w:t>
      </w:r>
      <w:r>
        <w:rPr>
          <w:rFonts w:hint="eastAsia" w:ascii="宋体" w:hAnsi="宋体" w:eastAsia="宋体" w:cs="宋体"/>
          <w:color w:val="auto"/>
          <w:szCs w:val="21"/>
          <w:highlight w:val="none"/>
          <w:lang w:val="e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w:t>
      </w:r>
      <w:r>
        <w:rPr>
          <w:rFonts w:hint="eastAsia" w:ascii="宋体" w:hAnsi="宋体" w:eastAsia="宋体" w:cs="宋体"/>
          <w:color w:val="auto"/>
          <w:szCs w:val="21"/>
          <w:highlight w:val="none"/>
          <w:u w:val="single"/>
        </w:rPr>
        <w:t>不接受</w:t>
      </w:r>
      <w:r>
        <w:rPr>
          <w:rFonts w:hint="eastAsia" w:ascii="宋体" w:hAnsi="宋体" w:eastAsia="宋体" w:cs="宋体"/>
          <w:color w:val="auto"/>
          <w:szCs w:val="21"/>
          <w:highlight w:val="none"/>
        </w:rPr>
        <w:t>联合体</w:t>
      </w:r>
      <w:r>
        <w:rPr>
          <w:rFonts w:hint="eastAsia" w:ascii="宋体" w:hAnsi="宋体" w:eastAsia="宋体" w:cs="宋体"/>
          <w:color w:val="auto"/>
          <w:szCs w:val="21"/>
          <w:highlight w:val="none"/>
          <w:lang w:val="en-US" w:eastAsia="zh-CN"/>
        </w:rPr>
        <w:t>参与谈判</w:t>
      </w:r>
      <w:r>
        <w:rPr>
          <w:rFonts w:hint="eastAsia" w:ascii="宋体" w:hAnsi="宋体" w:eastAsia="宋体" w:cs="宋体"/>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二、申请人的资格要求：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pacing w:val="-6"/>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一</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满足《中华人民共和国政府采购法》第二十二条规定，</w:t>
      </w:r>
      <w:r>
        <w:rPr>
          <w:rFonts w:hint="eastAsia" w:ascii="宋体" w:hAnsi="宋体" w:eastAsia="宋体" w:cs="宋体"/>
          <w:color w:val="auto"/>
          <w:spacing w:val="-6"/>
          <w:szCs w:val="21"/>
          <w:highlight w:val="none"/>
        </w:rPr>
        <w:t>并提供下列材料：</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s="宋体"/>
          <w:b/>
          <w:bCs/>
          <w:i/>
          <w:iCs/>
          <w:color w:val="auto"/>
          <w:szCs w:val="21"/>
          <w:highlight w:val="none"/>
          <w:u w:val="single"/>
        </w:rPr>
      </w:pPr>
      <w:r>
        <w:rPr>
          <w:rFonts w:hint="eastAsia" w:ascii="宋体" w:hAnsi="宋体" w:cs="宋体"/>
          <w:i/>
          <w:iCs/>
          <w:color w:val="auto"/>
          <w:szCs w:val="21"/>
          <w:highlight w:val="none"/>
          <w:u w:val="single"/>
        </w:rPr>
        <w:t>1.1法人或者其他组织的营业执照等证明文件，自然人的身份证明</w:t>
      </w:r>
      <w:r>
        <w:rPr>
          <w:rFonts w:hint="eastAsia" w:ascii="宋体" w:hAnsi="宋体" w:cs="宋体"/>
          <w:b/>
          <w:bCs/>
          <w:i/>
          <w:iCs/>
          <w:color w:val="auto"/>
          <w:szCs w:val="21"/>
          <w:highlight w:val="none"/>
          <w:u w:val="single"/>
        </w:rPr>
        <w:t>（复印件加盖</w:t>
      </w:r>
      <w:r>
        <w:rPr>
          <w:rFonts w:hint="eastAsia" w:ascii="宋体" w:hAnsi="宋体" w:cs="宋体"/>
          <w:b/>
          <w:bCs/>
          <w:i/>
          <w:iCs/>
          <w:color w:val="auto"/>
          <w:szCs w:val="21"/>
          <w:highlight w:val="none"/>
          <w:u w:val="single"/>
          <w:lang w:eastAsia="zh-CN"/>
        </w:rPr>
        <w:t>供应商</w:t>
      </w:r>
      <w:r>
        <w:rPr>
          <w:rFonts w:hint="eastAsia" w:ascii="宋体" w:hAnsi="宋体" w:cs="宋体"/>
          <w:b/>
          <w:bCs/>
          <w:i/>
          <w:iCs/>
          <w:color w:val="auto"/>
          <w:szCs w:val="21"/>
          <w:highlight w:val="none"/>
          <w:u w:val="single"/>
        </w:rPr>
        <w:t>公章）</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b/>
          <w:bCs/>
          <w:i/>
          <w:iCs/>
          <w:color w:val="auto"/>
          <w:highlight w:val="none"/>
          <w:u w:val="single"/>
        </w:rPr>
      </w:pPr>
      <w:r>
        <w:rPr>
          <w:rFonts w:hint="eastAsia" w:ascii="宋体" w:hAnsi="宋体" w:cs="宋体"/>
          <w:i/>
          <w:iCs/>
          <w:color w:val="auto"/>
          <w:szCs w:val="21"/>
          <w:highlight w:val="none"/>
          <w:u w:val="single"/>
        </w:rPr>
        <w:t xml:space="preserve">1.2 </w:t>
      </w:r>
      <w:r>
        <w:rPr>
          <w:rFonts w:hint="eastAsia" w:ascii="宋体" w:hAnsi="宋体"/>
          <w:i/>
          <w:iCs/>
          <w:color w:val="auto"/>
          <w:highlight w:val="none"/>
          <w:u w:val="single"/>
        </w:rPr>
        <w:t>若法定代表人参加投标的，须提供本人身份证复印件</w:t>
      </w:r>
      <w:r>
        <w:rPr>
          <w:rFonts w:hint="eastAsia" w:ascii="宋体" w:hAnsi="宋体"/>
          <w:b/>
          <w:bCs/>
          <w:i/>
          <w:iCs/>
          <w:color w:val="auto"/>
          <w:highlight w:val="none"/>
          <w:u w:val="single"/>
        </w:rPr>
        <w:t>(身份证应为正、反面)</w:t>
      </w:r>
      <w:r>
        <w:rPr>
          <w:rFonts w:hint="eastAsia" w:ascii="宋体" w:hAnsi="宋体"/>
          <w:i/>
          <w:iCs/>
          <w:color w:val="auto"/>
          <w:highlight w:val="none"/>
          <w:u w:val="single"/>
        </w:rPr>
        <w:t>；若授权代表参加的，须提供《法人授权书》和授权代表身份证</w:t>
      </w:r>
      <w:r>
        <w:rPr>
          <w:rFonts w:hint="eastAsia" w:ascii="宋体" w:hAnsi="宋体"/>
          <w:b/>
          <w:bCs/>
          <w:i/>
          <w:iCs/>
          <w:color w:val="auto"/>
          <w:highlight w:val="none"/>
          <w:u w:val="single"/>
        </w:rPr>
        <w:t>(身份证应为正、反面)</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s="宋体"/>
          <w:i/>
          <w:iCs/>
          <w:color w:val="auto"/>
          <w:szCs w:val="21"/>
          <w:highlight w:val="none"/>
          <w:u w:val="single"/>
        </w:rPr>
      </w:pPr>
      <w:r>
        <w:rPr>
          <w:rFonts w:hint="eastAsia" w:ascii="宋体" w:hAnsi="宋体" w:cs="宋体"/>
          <w:i/>
          <w:iCs/>
          <w:color w:val="auto"/>
          <w:szCs w:val="21"/>
          <w:highlight w:val="none"/>
          <w:u w:val="single"/>
        </w:rPr>
        <w:t>1.3 依法缴纳职工社会保障资金的证明材料</w:t>
      </w:r>
      <w:r>
        <w:rPr>
          <w:rFonts w:hint="eastAsia" w:ascii="宋体" w:hAnsi="宋体" w:cs="宋体"/>
          <w:b/>
          <w:bCs/>
          <w:i/>
          <w:iCs/>
          <w:color w:val="auto"/>
          <w:szCs w:val="21"/>
          <w:highlight w:val="none"/>
          <w:u w:val="single"/>
        </w:rPr>
        <w:t>(复印件加盖</w:t>
      </w:r>
      <w:r>
        <w:rPr>
          <w:rFonts w:hint="eastAsia" w:ascii="宋体" w:hAnsi="宋体" w:cs="宋体"/>
          <w:b/>
          <w:bCs/>
          <w:i/>
          <w:iCs/>
          <w:color w:val="auto"/>
          <w:szCs w:val="21"/>
          <w:highlight w:val="none"/>
          <w:u w:val="single"/>
          <w:lang w:eastAsia="zh-CN"/>
        </w:rPr>
        <w:t>供应商</w:t>
      </w:r>
      <w:r>
        <w:rPr>
          <w:rFonts w:hint="eastAsia" w:ascii="宋体" w:hAnsi="宋体" w:cs="宋体"/>
          <w:b/>
          <w:bCs/>
          <w:i/>
          <w:iCs/>
          <w:color w:val="auto"/>
          <w:szCs w:val="21"/>
          <w:highlight w:val="none"/>
          <w:u w:val="single"/>
        </w:rPr>
        <w:t>公章)(税务、银行或社会保险基金管理部门出具的近一个月缴纳职工社会保障资金的缴款凭证或缴款证明)</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b/>
          <w:bCs/>
          <w:i/>
          <w:iCs/>
          <w:color w:val="auto"/>
          <w:highlight w:val="none"/>
          <w:u w:val="single"/>
        </w:rPr>
      </w:pPr>
      <w:r>
        <w:rPr>
          <w:rFonts w:hint="eastAsia" w:ascii="宋体" w:hAnsi="宋体" w:cs="宋体"/>
          <w:i/>
          <w:iCs/>
          <w:color w:val="auto"/>
          <w:szCs w:val="21"/>
          <w:highlight w:val="none"/>
          <w:u w:val="single"/>
        </w:rPr>
        <w:t xml:space="preserve">1.4 </w:t>
      </w:r>
      <w:r>
        <w:rPr>
          <w:rFonts w:hint="eastAsia" w:ascii="宋体" w:hAnsi="宋体" w:cs="宋体"/>
          <w:i/>
          <w:iCs/>
          <w:color w:val="auto"/>
          <w:szCs w:val="21"/>
          <w:highlight w:val="none"/>
          <w:u w:val="single"/>
          <w:lang w:eastAsia="zh-CN"/>
        </w:rPr>
        <w:t>供应商</w:t>
      </w:r>
      <w:r>
        <w:rPr>
          <w:rFonts w:hint="eastAsia" w:ascii="宋体" w:hAnsi="宋体" w:cs="宋体"/>
          <w:i/>
          <w:iCs/>
          <w:color w:val="auto"/>
          <w:szCs w:val="21"/>
          <w:highlight w:val="none"/>
          <w:u w:val="single"/>
        </w:rPr>
        <w:t>近三个月内任意一份依法纳税的缴款凭证</w:t>
      </w:r>
      <w:r>
        <w:rPr>
          <w:rFonts w:hint="eastAsia" w:ascii="宋体" w:hAnsi="宋体" w:cs="宋体"/>
          <w:b/>
          <w:bCs/>
          <w:i/>
          <w:iCs/>
          <w:color w:val="auto"/>
          <w:szCs w:val="21"/>
          <w:highlight w:val="none"/>
          <w:u w:val="single"/>
        </w:rPr>
        <w:t>(复印件加盖</w:t>
      </w:r>
      <w:r>
        <w:rPr>
          <w:rFonts w:hint="eastAsia" w:ascii="宋体" w:hAnsi="宋体" w:cs="宋体"/>
          <w:b/>
          <w:bCs/>
          <w:i/>
          <w:iCs/>
          <w:color w:val="auto"/>
          <w:szCs w:val="21"/>
          <w:highlight w:val="none"/>
          <w:u w:val="single"/>
          <w:lang w:eastAsia="zh-CN"/>
        </w:rPr>
        <w:t>供应商</w:t>
      </w:r>
      <w:r>
        <w:rPr>
          <w:rFonts w:hint="eastAsia" w:ascii="宋体" w:hAnsi="宋体" w:cs="宋体"/>
          <w:b/>
          <w:bCs/>
          <w:i/>
          <w:iCs/>
          <w:color w:val="auto"/>
          <w:szCs w:val="21"/>
          <w:highlight w:val="none"/>
          <w:u w:val="single"/>
        </w:rPr>
        <w:t>公章，事业单位可不提供)</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s="宋体"/>
          <w:b/>
          <w:bCs/>
          <w:i/>
          <w:iCs/>
          <w:color w:val="auto"/>
          <w:szCs w:val="21"/>
          <w:highlight w:val="none"/>
          <w:u w:val="single"/>
        </w:rPr>
      </w:pPr>
      <w:r>
        <w:rPr>
          <w:rFonts w:hint="eastAsia" w:ascii="宋体" w:hAnsi="宋体" w:cs="宋体"/>
          <w:i/>
          <w:iCs/>
          <w:color w:val="auto"/>
          <w:szCs w:val="21"/>
          <w:highlight w:val="none"/>
          <w:u w:val="single"/>
        </w:rPr>
        <w:t>1.5 与第（1.4）条相对应的纳税申报表或</w:t>
      </w:r>
      <w:r>
        <w:rPr>
          <w:rFonts w:hint="eastAsia" w:ascii="宋体" w:hAnsi="宋体" w:cs="宋体"/>
          <w:i/>
          <w:iCs/>
          <w:color w:val="auto"/>
          <w:szCs w:val="21"/>
          <w:highlight w:val="none"/>
          <w:u w:val="single"/>
          <w:lang w:eastAsia="zh-CN"/>
        </w:rPr>
        <w:t>202</w:t>
      </w:r>
      <w:r>
        <w:rPr>
          <w:rFonts w:hint="eastAsia" w:ascii="宋体" w:hAnsi="宋体" w:cs="宋体"/>
          <w:i/>
          <w:iCs/>
          <w:color w:val="auto"/>
          <w:szCs w:val="21"/>
          <w:highlight w:val="none"/>
          <w:u w:val="single"/>
          <w:lang w:val="en-US" w:eastAsia="zh-CN"/>
        </w:rPr>
        <w:t>2</w:t>
      </w:r>
      <w:r>
        <w:rPr>
          <w:rFonts w:hint="eastAsia" w:ascii="宋体" w:hAnsi="宋体" w:cs="宋体"/>
          <w:i/>
          <w:iCs/>
          <w:color w:val="auto"/>
          <w:szCs w:val="21"/>
          <w:highlight w:val="none"/>
          <w:u w:val="single"/>
          <w:lang w:eastAsia="zh-CN"/>
        </w:rPr>
        <w:t>年度财务报告</w:t>
      </w:r>
      <w:r>
        <w:rPr>
          <w:rFonts w:hint="eastAsia" w:ascii="宋体" w:hAnsi="宋体" w:cs="宋体"/>
          <w:b/>
          <w:bCs/>
          <w:i/>
          <w:iCs/>
          <w:color w:val="auto"/>
          <w:szCs w:val="21"/>
          <w:highlight w:val="none"/>
          <w:u w:val="single"/>
        </w:rPr>
        <w:t>（成立不满一年不需提供，复印件加盖</w:t>
      </w:r>
      <w:r>
        <w:rPr>
          <w:rFonts w:hint="eastAsia" w:ascii="宋体" w:hAnsi="宋体" w:cs="宋体"/>
          <w:b/>
          <w:bCs/>
          <w:i/>
          <w:iCs/>
          <w:color w:val="auto"/>
          <w:szCs w:val="21"/>
          <w:highlight w:val="none"/>
          <w:u w:val="single"/>
          <w:lang w:eastAsia="zh-CN"/>
        </w:rPr>
        <w:t>供应商</w:t>
      </w:r>
      <w:r>
        <w:rPr>
          <w:rFonts w:hint="eastAsia" w:ascii="宋体" w:hAnsi="宋体" w:cs="宋体"/>
          <w:b/>
          <w:bCs/>
          <w:i/>
          <w:iCs/>
          <w:color w:val="auto"/>
          <w:szCs w:val="21"/>
          <w:highlight w:val="none"/>
          <w:u w:val="single"/>
        </w:rPr>
        <w:t>公章，事业单位可不提供）</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s="宋体"/>
          <w:i/>
          <w:iCs/>
          <w:color w:val="auto"/>
          <w:szCs w:val="21"/>
          <w:highlight w:val="none"/>
          <w:u w:val="single"/>
        </w:rPr>
      </w:pPr>
      <w:r>
        <w:rPr>
          <w:rFonts w:hint="eastAsia" w:ascii="宋体" w:hAnsi="宋体" w:cs="宋体"/>
          <w:i/>
          <w:iCs/>
          <w:color w:val="auto"/>
          <w:szCs w:val="21"/>
          <w:highlight w:val="none"/>
          <w:u w:val="single"/>
        </w:rPr>
        <w:t>1.6 具备履行合同所必需的设备和专业技术能力的证明材料</w:t>
      </w:r>
    </w:p>
    <w:p>
      <w:pPr>
        <w:pStyle w:val="34"/>
        <w:keepNext w:val="0"/>
        <w:keepLines w:val="0"/>
        <w:pageBreakBefore w:val="0"/>
        <w:kinsoku/>
        <w:wordWrap/>
        <w:overflowPunct/>
        <w:topLinePunct w:val="0"/>
        <w:bidi w:val="0"/>
        <w:adjustRightInd/>
        <w:snapToGrid/>
        <w:spacing w:line="360" w:lineRule="auto"/>
        <w:ind w:firstLine="420"/>
        <w:textAlignment w:val="auto"/>
        <w:rPr>
          <w:rFonts w:hint="eastAsia" w:hAnsi="宋体" w:cs="宋体"/>
          <w:i/>
          <w:iCs/>
          <w:color w:val="auto"/>
          <w:szCs w:val="21"/>
          <w:highlight w:val="none"/>
          <w:u w:val="single"/>
        </w:rPr>
      </w:pPr>
      <w:r>
        <w:rPr>
          <w:rFonts w:hint="eastAsia" w:hAnsi="宋体" w:eastAsia="宋体" w:cs="宋体"/>
          <w:i/>
          <w:iCs/>
          <w:color w:val="auto"/>
          <w:szCs w:val="21"/>
          <w:highlight w:val="none"/>
          <w:u w:val="single"/>
          <w:lang w:val="en-US" w:eastAsia="zh-CN"/>
        </w:rPr>
        <w:t xml:space="preserve">1.8 </w:t>
      </w:r>
      <w:r>
        <w:rPr>
          <w:rFonts w:hint="eastAsia" w:hAnsi="宋体" w:cs="宋体"/>
          <w:i/>
          <w:iCs/>
          <w:color w:val="auto"/>
          <w:szCs w:val="21"/>
          <w:highlight w:val="none"/>
          <w:u w:val="single"/>
        </w:rPr>
        <w:t>未被“信用中国”网站（www.creditchina.gov.cn）、“中国政府采购网"(www.ccgp.gov.cn)列入失信被执行人、重大税收违法案件当事人名单、政府采购严重违法失信行为记录名单（提供网页截图）</w:t>
      </w:r>
    </w:p>
    <w:p>
      <w:pPr>
        <w:pStyle w:val="34"/>
        <w:keepNext w:val="0"/>
        <w:keepLines w:val="0"/>
        <w:pageBreakBefore w:val="0"/>
        <w:kinsoku/>
        <w:wordWrap/>
        <w:overflowPunct/>
        <w:topLinePunct w:val="0"/>
        <w:bidi w:val="0"/>
        <w:adjustRightInd/>
        <w:snapToGrid/>
        <w:spacing w:line="360" w:lineRule="auto"/>
        <w:ind w:firstLine="420"/>
        <w:textAlignment w:val="auto"/>
        <w:rPr>
          <w:rFonts w:hint="eastAsia" w:hAnsi="宋体" w:eastAsia="宋体" w:cs="宋体"/>
          <w:i/>
          <w:iCs/>
          <w:color w:val="auto"/>
          <w:szCs w:val="21"/>
          <w:highlight w:val="none"/>
          <w:u w:val="single"/>
        </w:rPr>
      </w:pPr>
      <w:r>
        <w:rPr>
          <w:rFonts w:hint="eastAsia" w:hAnsi="宋体" w:cs="宋体"/>
          <w:i/>
          <w:iCs/>
          <w:color w:val="auto"/>
          <w:szCs w:val="21"/>
          <w:highlight w:val="none"/>
          <w:u w:val="single"/>
        </w:rPr>
        <w:t>1.</w:t>
      </w:r>
      <w:r>
        <w:rPr>
          <w:rFonts w:hint="eastAsia" w:hAnsi="宋体" w:eastAsia="宋体" w:cs="宋体"/>
          <w:i/>
          <w:iCs/>
          <w:color w:val="auto"/>
          <w:szCs w:val="21"/>
          <w:highlight w:val="none"/>
          <w:u w:val="single"/>
          <w:lang w:val="en-US" w:eastAsia="zh-CN"/>
        </w:rPr>
        <w:t>9</w:t>
      </w:r>
      <w:r>
        <w:rPr>
          <w:rFonts w:hint="eastAsia" w:hAnsi="宋体" w:eastAsia="宋体" w:cs="宋体"/>
          <w:i/>
          <w:iCs/>
          <w:color w:val="auto"/>
          <w:szCs w:val="21"/>
          <w:highlight w:val="none"/>
          <w:u w:val="single"/>
        </w:rPr>
        <w:t xml:space="preserve"> 供应商信用承诺书</w:t>
      </w:r>
    </w:p>
    <w:p>
      <w:pPr>
        <w:pStyle w:val="34"/>
        <w:keepNext w:val="0"/>
        <w:keepLines w:val="0"/>
        <w:pageBreakBefore w:val="0"/>
        <w:kinsoku/>
        <w:wordWrap/>
        <w:overflowPunct/>
        <w:topLinePunct w:val="0"/>
        <w:bidi w:val="0"/>
        <w:adjustRightInd/>
        <w:snapToGrid/>
        <w:spacing w:line="360" w:lineRule="auto"/>
        <w:ind w:firstLine="420"/>
        <w:textAlignment w:val="auto"/>
        <w:rPr>
          <w:rFonts w:hint="eastAsia" w:hAnsi="宋体" w:eastAsia="宋体" w:cs="宋体"/>
          <w:i/>
          <w:iCs/>
          <w:color w:val="auto"/>
          <w:szCs w:val="21"/>
          <w:highlight w:val="none"/>
          <w:u w:val="single"/>
        </w:rPr>
      </w:pPr>
    </w:p>
    <w:p>
      <w:pPr>
        <w:spacing w:line="360" w:lineRule="auto"/>
        <w:ind w:firstLine="420" w:firstLineChars="200"/>
        <w:rPr>
          <w:rFonts w:ascii="宋体" w:hAnsi="宋体" w:cs="宋体"/>
          <w:i/>
          <w:iCs/>
          <w:szCs w:val="21"/>
          <w:highlight w:val="none"/>
          <w:u w:val="single"/>
        </w:rPr>
      </w:pPr>
      <w:r>
        <w:rPr>
          <w:rFonts w:hint="eastAsia" w:ascii="宋体" w:hAnsi="宋体" w:cs="宋体"/>
          <w:szCs w:val="21"/>
          <w:highlight w:val="none"/>
        </w:rPr>
        <w:t>2.落实政府采购政策需满足的资格要求：</w:t>
      </w:r>
      <w:r>
        <w:rPr>
          <w:rFonts w:hint="eastAsia" w:ascii="宋体" w:hAnsi="宋体" w:cs="宋体"/>
          <w:i/>
          <w:kern w:val="0"/>
          <w:szCs w:val="21"/>
          <w:highlight w:val="none"/>
          <w:u w:val="single"/>
        </w:rPr>
        <w:t>根据《政府采购促进中小企业发展管理办法》（财库〔2020〕46号）及《关于进一步加大政府采购支持中小企业力度的通知》（财库〔2022〕19号）本项目对小型和微型企业提供的服务给予20%的价格扣除优惠</w:t>
      </w:r>
      <w:r>
        <w:rPr>
          <w:rFonts w:hint="eastAsia" w:ascii="宋体" w:hAnsi="宋体" w:cs="宋体"/>
          <w:i/>
          <w:iCs/>
          <w:szCs w:val="21"/>
          <w:highlight w:val="none"/>
          <w:u w:val="single"/>
        </w:rPr>
        <w:t>。</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3.本项目的特定资格要求：</w:t>
      </w:r>
      <w:r>
        <w:rPr>
          <w:rFonts w:hint="eastAsia" w:ascii="宋体" w:hAnsi="宋体" w:cs="宋体"/>
          <w:i/>
          <w:szCs w:val="21"/>
          <w:highlight w:val="none"/>
          <w:u w:val="single"/>
          <w:lang w:eastAsia="zh-CN"/>
        </w:rPr>
        <w:t>供应商</w:t>
      </w:r>
      <w:r>
        <w:rPr>
          <w:rFonts w:hint="eastAsia" w:ascii="宋体" w:hAnsi="宋体" w:cs="宋体"/>
          <w:i/>
          <w:szCs w:val="21"/>
          <w:highlight w:val="none"/>
          <w:u w:val="single"/>
        </w:rPr>
        <w:t>具有新闻出版机构颁发的《出版物经营许可证（批发</w:t>
      </w:r>
      <w:r>
        <w:rPr>
          <w:rFonts w:hint="eastAsia" w:ascii="宋体" w:hAnsi="宋体" w:cs="宋体"/>
          <w:i/>
          <w:szCs w:val="21"/>
          <w:highlight w:val="none"/>
          <w:u w:val="single"/>
          <w:lang w:eastAsia="zh-CN"/>
        </w:rPr>
        <w:t>、</w:t>
      </w:r>
      <w:r>
        <w:rPr>
          <w:rFonts w:hint="eastAsia" w:ascii="宋体" w:hAnsi="宋体" w:cs="宋体"/>
          <w:i/>
          <w:szCs w:val="21"/>
          <w:highlight w:val="none"/>
          <w:u w:val="single"/>
          <w:lang w:val="en-US" w:eastAsia="zh-CN"/>
        </w:rPr>
        <w:t>零售</w:t>
      </w:r>
      <w:r>
        <w:rPr>
          <w:rFonts w:hint="eastAsia" w:ascii="宋体" w:hAnsi="宋体" w:cs="宋体"/>
          <w:i/>
          <w:szCs w:val="21"/>
          <w:highlight w:val="none"/>
          <w:u w:val="single"/>
        </w:rPr>
        <w:t>单位）》（批发单位的分支机构允许提供总部的许可证明）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三、获取采购文件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时间：202</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04</w:t>
      </w:r>
      <w:r>
        <w:rPr>
          <w:rFonts w:hint="eastAsia" w:ascii="宋体" w:hAnsi="宋体" w:eastAsia="宋体" w:cs="宋体"/>
          <w:color w:val="auto"/>
          <w:szCs w:val="21"/>
          <w:highlight w:val="none"/>
        </w:rPr>
        <w:t>日至202</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11</w:t>
      </w:r>
      <w:r>
        <w:rPr>
          <w:rFonts w:hint="eastAsia" w:ascii="宋体" w:hAnsi="宋体" w:eastAsia="宋体" w:cs="宋体"/>
          <w:color w:val="auto"/>
          <w:szCs w:val="21"/>
          <w:highlight w:val="none"/>
        </w:rPr>
        <w:t>日</w:t>
      </w:r>
      <w:r>
        <w:rPr>
          <w:rFonts w:hint="eastAsia" w:ascii="宋体" w:hAnsi="宋体" w:cs="宋体"/>
          <w:highlight w:val="none"/>
          <w:lang w:val="en-US" w:eastAsia="zh-CN"/>
        </w:rPr>
        <w:t>10</w:t>
      </w:r>
      <w:r>
        <w:rPr>
          <w:rFonts w:hint="eastAsia" w:ascii="宋体" w:hAnsi="宋体" w:cs="宋体"/>
          <w:highlight w:val="none"/>
        </w:rPr>
        <w:t>点</w:t>
      </w:r>
      <w:r>
        <w:rPr>
          <w:rFonts w:hint="eastAsia" w:ascii="宋体" w:hAnsi="宋体" w:cs="宋体"/>
          <w:highlight w:val="none"/>
          <w:lang w:val="en-US" w:eastAsia="zh-CN"/>
        </w:rPr>
        <w:t>3</w:t>
      </w:r>
      <w:r>
        <w:rPr>
          <w:rFonts w:hint="eastAsia" w:ascii="宋体" w:hAnsi="宋体" w:cs="宋体"/>
          <w:highlight w:val="none"/>
        </w:rPr>
        <w:t>0分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地点：</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eastAsia="zh-CN"/>
        </w:rPr>
        <w:t>扬州市政府采购服务商城和扬州高等职业技术学校网</w:t>
      </w:r>
      <w:r>
        <w:rPr>
          <w:rFonts w:hint="eastAsia" w:ascii="宋体" w:hAnsi="宋体" w:eastAsia="宋体" w:cs="宋体"/>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方式：自行下载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四、响应文件提交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highlight w:val="none"/>
        </w:rPr>
      </w:pPr>
      <w:r>
        <w:rPr>
          <w:rFonts w:hint="eastAsia" w:ascii="宋体" w:hAnsi="宋体" w:cs="宋体"/>
          <w:highlight w:val="none"/>
        </w:rPr>
        <w:t>1.纸质文件提交截止时间：2023年</w:t>
      </w:r>
      <w:r>
        <w:rPr>
          <w:rFonts w:hint="eastAsia" w:ascii="宋体" w:hAnsi="宋体" w:cs="宋体"/>
          <w:highlight w:val="none"/>
          <w:lang w:val="en-US" w:eastAsia="zh-CN"/>
        </w:rPr>
        <w:t>9</w:t>
      </w:r>
      <w:r>
        <w:rPr>
          <w:rFonts w:hint="eastAsia" w:ascii="宋体" w:hAnsi="宋体" w:cs="宋体"/>
          <w:highlight w:val="none"/>
        </w:rPr>
        <w:t>月</w:t>
      </w:r>
      <w:r>
        <w:rPr>
          <w:rFonts w:hint="eastAsia" w:ascii="宋体" w:hAnsi="宋体" w:cs="宋体"/>
          <w:highlight w:val="none"/>
          <w:lang w:val="en-US" w:eastAsia="zh-CN"/>
        </w:rPr>
        <w:t>11</w:t>
      </w:r>
      <w:r>
        <w:rPr>
          <w:rFonts w:hint="eastAsia" w:ascii="宋体" w:hAnsi="宋体" w:cs="宋体"/>
          <w:highlight w:val="none"/>
        </w:rPr>
        <w:t>日</w:t>
      </w:r>
      <w:r>
        <w:rPr>
          <w:rFonts w:hint="eastAsia" w:ascii="宋体" w:hAnsi="宋体" w:cs="宋体"/>
          <w:highlight w:val="none"/>
          <w:lang w:val="en-US" w:eastAsia="zh-CN"/>
        </w:rPr>
        <w:t>10</w:t>
      </w:r>
      <w:r>
        <w:rPr>
          <w:rFonts w:hint="eastAsia" w:ascii="宋体" w:hAnsi="宋体" w:cs="宋体"/>
          <w:highlight w:val="none"/>
        </w:rPr>
        <w:t>点</w:t>
      </w:r>
      <w:r>
        <w:rPr>
          <w:rFonts w:hint="eastAsia" w:ascii="宋体" w:hAnsi="宋体" w:cs="宋体"/>
          <w:highlight w:val="none"/>
          <w:lang w:val="en-US" w:eastAsia="zh-CN"/>
        </w:rPr>
        <w:t>3</w:t>
      </w:r>
      <w:r>
        <w:rPr>
          <w:rFonts w:hint="eastAsia" w:ascii="宋体" w:hAnsi="宋体" w:cs="宋体"/>
          <w:highlight w:val="none"/>
        </w:rPr>
        <w:t>0分（北京时间）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highlight w:val="none"/>
        </w:rPr>
      </w:pPr>
      <w:r>
        <w:rPr>
          <w:rFonts w:hint="eastAsia" w:ascii="宋体" w:hAnsi="宋体" w:cs="宋体"/>
          <w:highlight w:val="none"/>
        </w:rPr>
        <w:t>2.纸质文件提交地点：扬州市江阳中路131号14号楼（扬大设计院）二楼开标室。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highlight w:val="none"/>
        </w:rPr>
      </w:pPr>
      <w:r>
        <w:rPr>
          <w:rFonts w:hint="eastAsia" w:ascii="宋体" w:hAnsi="宋体" w:cs="宋体"/>
          <w:highlight w:val="none"/>
        </w:rPr>
        <w:t>3.电子文件提交截止时间：：2023年</w:t>
      </w:r>
      <w:r>
        <w:rPr>
          <w:rFonts w:hint="eastAsia" w:ascii="宋体" w:hAnsi="宋体" w:cs="宋体"/>
          <w:highlight w:val="none"/>
          <w:lang w:val="en-US" w:eastAsia="zh-CN"/>
        </w:rPr>
        <w:t>9</w:t>
      </w:r>
      <w:r>
        <w:rPr>
          <w:rFonts w:hint="eastAsia" w:ascii="宋体" w:hAnsi="宋体" w:cs="宋体"/>
          <w:highlight w:val="none"/>
        </w:rPr>
        <w:t>月</w:t>
      </w:r>
      <w:r>
        <w:rPr>
          <w:rFonts w:hint="eastAsia" w:ascii="宋体" w:hAnsi="宋体" w:cs="宋体"/>
          <w:highlight w:val="none"/>
          <w:lang w:val="en-US" w:eastAsia="zh-CN"/>
        </w:rPr>
        <w:t>11</w:t>
      </w:r>
      <w:r>
        <w:rPr>
          <w:rFonts w:hint="eastAsia" w:ascii="宋体" w:hAnsi="宋体" w:cs="宋体"/>
          <w:highlight w:val="none"/>
        </w:rPr>
        <w:t>日</w:t>
      </w:r>
      <w:r>
        <w:rPr>
          <w:rFonts w:hint="eastAsia" w:ascii="宋体" w:hAnsi="宋体" w:cs="宋体"/>
          <w:highlight w:val="none"/>
          <w:lang w:val="en-US" w:eastAsia="zh-CN"/>
        </w:rPr>
        <w:t>10</w:t>
      </w:r>
      <w:r>
        <w:rPr>
          <w:rFonts w:hint="eastAsia" w:ascii="宋体" w:hAnsi="宋体" w:cs="宋体"/>
          <w:highlight w:val="none"/>
        </w:rPr>
        <w:t>点</w:t>
      </w:r>
      <w:r>
        <w:rPr>
          <w:rFonts w:hint="eastAsia" w:ascii="宋体" w:hAnsi="宋体" w:cs="宋体"/>
          <w:highlight w:val="none"/>
          <w:lang w:val="en-US" w:eastAsia="zh-CN"/>
        </w:rPr>
        <w:t>3</w:t>
      </w:r>
      <w:r>
        <w:rPr>
          <w:rFonts w:hint="eastAsia" w:ascii="宋体" w:hAnsi="宋体" w:cs="宋体"/>
          <w:highlight w:val="none"/>
        </w:rPr>
        <w:t>0分（北京时间）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ascii="宋体" w:hAnsi="宋体" w:cs="宋体"/>
          <w:highlight w:val="none"/>
        </w:rPr>
        <w:t>4</w:t>
      </w:r>
      <w:r>
        <w:rPr>
          <w:rFonts w:hint="eastAsia" w:ascii="宋体" w:hAnsi="宋体" w:cs="宋体"/>
          <w:highlight w:val="none"/>
          <w:lang w:eastAsia="zh-CN"/>
        </w:rPr>
        <w:t>.</w:t>
      </w:r>
      <w:bookmarkStart w:id="140" w:name="_GoBack"/>
      <w:bookmarkEnd w:id="140"/>
      <w:r>
        <w:rPr>
          <w:rFonts w:hint="eastAsia" w:ascii="宋体" w:hAnsi="宋体" w:cs="宋体"/>
          <w:highlight w:val="none"/>
        </w:rPr>
        <w:t>电子文件提交地点：在扬州市政府采购服务商城上传。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五、开启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时间：</w:t>
      </w:r>
      <w:r>
        <w:rPr>
          <w:rFonts w:hint="eastAsia" w:ascii="宋体" w:hAnsi="宋体" w:cs="宋体"/>
          <w:highlight w:val="none"/>
        </w:rPr>
        <w:t>2023年</w:t>
      </w:r>
      <w:r>
        <w:rPr>
          <w:rFonts w:hint="eastAsia" w:ascii="宋体" w:hAnsi="宋体" w:cs="宋体"/>
          <w:highlight w:val="none"/>
          <w:lang w:val="en-US" w:eastAsia="zh-CN"/>
        </w:rPr>
        <w:t>9</w:t>
      </w:r>
      <w:r>
        <w:rPr>
          <w:rFonts w:hint="eastAsia" w:ascii="宋体" w:hAnsi="宋体" w:cs="宋体"/>
          <w:highlight w:val="none"/>
        </w:rPr>
        <w:t>月</w:t>
      </w:r>
      <w:r>
        <w:rPr>
          <w:rFonts w:hint="eastAsia" w:ascii="宋体" w:hAnsi="宋体" w:cs="宋体"/>
          <w:highlight w:val="none"/>
          <w:lang w:val="en-US" w:eastAsia="zh-CN"/>
        </w:rPr>
        <w:t>11</w:t>
      </w:r>
      <w:r>
        <w:rPr>
          <w:rFonts w:hint="eastAsia" w:ascii="宋体" w:hAnsi="宋体" w:cs="宋体"/>
          <w:highlight w:val="none"/>
        </w:rPr>
        <w:t>日</w:t>
      </w:r>
      <w:r>
        <w:rPr>
          <w:rFonts w:hint="eastAsia" w:ascii="宋体" w:hAnsi="宋体" w:cs="宋体"/>
          <w:highlight w:val="none"/>
          <w:lang w:val="en-US" w:eastAsia="zh-CN"/>
        </w:rPr>
        <w:t>10</w:t>
      </w:r>
      <w:r>
        <w:rPr>
          <w:rFonts w:hint="eastAsia" w:ascii="宋体" w:hAnsi="宋体" w:cs="宋体"/>
          <w:highlight w:val="none"/>
        </w:rPr>
        <w:t>点</w:t>
      </w:r>
      <w:r>
        <w:rPr>
          <w:rFonts w:hint="eastAsia" w:ascii="宋体" w:hAnsi="宋体" w:cs="宋体"/>
          <w:highlight w:val="none"/>
          <w:lang w:val="en-US" w:eastAsia="zh-CN"/>
        </w:rPr>
        <w:t>3</w:t>
      </w:r>
      <w:r>
        <w:rPr>
          <w:rFonts w:hint="eastAsia" w:ascii="宋体" w:hAnsi="宋体" w:cs="宋体"/>
          <w:highlight w:val="none"/>
        </w:rPr>
        <w:t>0分（北京时间）</w:t>
      </w:r>
    </w:p>
    <w:p>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cs="宋体"/>
          <w:color w:val="auto"/>
          <w:szCs w:val="21"/>
          <w:highlight w:val="none"/>
        </w:rPr>
      </w:pPr>
      <w:bookmarkStart w:id="0" w:name="_Toc28359094"/>
      <w:bookmarkEnd w:id="0"/>
      <w:bookmarkStart w:id="1" w:name="_Toc35393803"/>
      <w:bookmarkEnd w:id="1"/>
      <w:bookmarkStart w:id="2" w:name="_Toc28359017"/>
      <w:bookmarkEnd w:id="2"/>
      <w:bookmarkStart w:id="3" w:name="_Toc35393634"/>
      <w:bookmarkEnd w:id="3"/>
      <w:r>
        <w:rPr>
          <w:rFonts w:hint="eastAsia" w:ascii="宋体" w:hAnsi="宋体" w:cs="宋体"/>
          <w:color w:val="auto"/>
          <w:szCs w:val="21"/>
          <w:highlight w:val="none"/>
        </w:rPr>
        <w:t>地点：</w:t>
      </w:r>
      <w:r>
        <w:rPr>
          <w:rFonts w:hint="eastAsia" w:ascii="宋体" w:hAnsi="宋体" w:cs="宋体"/>
          <w:color w:val="auto"/>
          <w:szCs w:val="21"/>
          <w:highlight w:val="none"/>
          <w:lang w:eastAsia="zh-CN"/>
        </w:rPr>
        <w:t>扬州市江阳中路131号14号楼（扬大设计院）226开标室</w:t>
      </w:r>
      <w:r>
        <w:rPr>
          <w:rFonts w:hint="eastAsia" w:ascii="宋体" w:hAnsi="宋体" w:cs="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六、公告期限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自本公告发布之日起</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个工作日。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七、其他补充事宜</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s="宋体"/>
          <w:color w:val="auto"/>
          <w:highlight w:val="none"/>
        </w:rPr>
      </w:pPr>
      <w:bookmarkStart w:id="4" w:name="_Toc2745"/>
      <w:bookmarkStart w:id="5" w:name="_Toc497468123"/>
      <w:r>
        <w:rPr>
          <w:rFonts w:hint="eastAsia" w:ascii="宋体" w:hAnsi="宋体" w:cs="宋体"/>
          <w:color w:val="auto"/>
          <w:highlight w:val="none"/>
        </w:rPr>
        <w:t>1、</w:t>
      </w:r>
      <w:r>
        <w:rPr>
          <w:rFonts w:hint="eastAsia" w:ascii="宋体" w:hAnsi="宋体"/>
          <w:i/>
          <w:iCs/>
          <w:color w:val="auto"/>
          <w:highlight w:val="none"/>
          <w:u w:val="single"/>
        </w:rPr>
        <w:t>本</w:t>
      </w:r>
      <w:r>
        <w:rPr>
          <w:rFonts w:hint="eastAsia" w:ascii="宋体" w:hAnsi="宋体"/>
          <w:i/>
          <w:iCs/>
          <w:color w:val="auto"/>
          <w:highlight w:val="none"/>
          <w:u w:val="single"/>
          <w:lang w:eastAsia="zh-CN"/>
        </w:rPr>
        <w:t>谈判</w:t>
      </w:r>
      <w:r>
        <w:rPr>
          <w:rFonts w:hint="eastAsia" w:ascii="宋体" w:hAnsi="宋体"/>
          <w:i/>
          <w:iCs/>
          <w:color w:val="auto"/>
          <w:highlight w:val="none"/>
          <w:u w:val="single"/>
        </w:rPr>
        <w:t>文件中斜体下划线部分为实质性响应条件，为必须遵守的条件，如不满足将作无效响应文件处理</w:t>
      </w:r>
      <w:r>
        <w:rPr>
          <w:rFonts w:hint="eastAsia" w:ascii="宋体" w:hAnsi="宋体"/>
          <w:i/>
          <w:color w:val="auto"/>
          <w:highlight w:val="none"/>
          <w:u w:val="single"/>
        </w:rPr>
        <w:t>。</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bCs/>
          <w:color w:val="auto"/>
          <w:highlight w:val="none"/>
        </w:rPr>
      </w:pPr>
      <w:r>
        <w:rPr>
          <w:rFonts w:hint="eastAsia" w:ascii="宋体" w:hAnsi="宋体"/>
          <w:bCs/>
          <w:color w:val="auto"/>
          <w:highlight w:val="none"/>
        </w:rPr>
        <w:t>2、</w:t>
      </w:r>
      <w:r>
        <w:rPr>
          <w:rFonts w:hint="eastAsia" w:ascii="宋体" w:hAnsi="宋体" w:cs="Arial"/>
          <w:color w:val="auto"/>
          <w:highlight w:val="none"/>
        </w:rPr>
        <w:t>供应商如确定参加</w:t>
      </w:r>
      <w:r>
        <w:rPr>
          <w:rFonts w:hint="eastAsia" w:ascii="宋体" w:hAnsi="宋体" w:cs="Arial"/>
          <w:color w:val="auto"/>
          <w:highlight w:val="none"/>
          <w:lang w:eastAsia="zh-CN"/>
        </w:rPr>
        <w:t>谈判</w:t>
      </w:r>
      <w:r>
        <w:rPr>
          <w:rFonts w:hint="eastAsia" w:ascii="宋体" w:hAnsi="宋体" w:cs="Arial"/>
          <w:color w:val="auto"/>
          <w:highlight w:val="none"/>
        </w:rPr>
        <w:t>，请如实填写参与《供应商参加</w:t>
      </w:r>
      <w:r>
        <w:rPr>
          <w:rFonts w:hint="eastAsia" w:ascii="宋体" w:hAnsi="宋体" w:cs="Arial"/>
          <w:color w:val="auto"/>
          <w:highlight w:val="none"/>
          <w:lang w:eastAsia="zh-CN"/>
        </w:rPr>
        <w:t>谈判</w:t>
      </w:r>
      <w:r>
        <w:rPr>
          <w:rFonts w:hint="eastAsia" w:ascii="宋体" w:hAnsi="宋体" w:cs="Arial"/>
          <w:color w:val="auto"/>
          <w:highlight w:val="none"/>
        </w:rPr>
        <w:t>确认函》</w:t>
      </w:r>
      <w:r>
        <w:rPr>
          <w:rFonts w:hint="eastAsia" w:ascii="宋体" w:hAnsi="宋体" w:cs="Arial"/>
          <w:b/>
          <w:bCs/>
          <w:color w:val="auto"/>
          <w:highlight w:val="none"/>
        </w:rPr>
        <w:t>（格式见采购文件末尾）</w:t>
      </w:r>
      <w:r>
        <w:rPr>
          <w:rFonts w:hint="eastAsia" w:ascii="宋体" w:hAnsi="宋体"/>
          <w:color w:val="auto"/>
          <w:highlight w:val="none"/>
        </w:rPr>
        <w:t>并</w:t>
      </w:r>
      <w:r>
        <w:rPr>
          <w:rFonts w:hint="eastAsia" w:ascii="宋体" w:hAnsi="宋体"/>
          <w:color w:val="auto"/>
          <w:kern w:val="0"/>
          <w:highlight w:val="none"/>
        </w:rPr>
        <w:t>按要求回复（</w:t>
      </w:r>
      <w:bookmarkStart w:id="6" w:name="EBba9c9bd7b5a64bcfb0f2dcb71e0ea086"/>
      <w:r>
        <w:rPr>
          <w:rFonts w:hint="eastAsia" w:ascii="宋体" w:hAnsi="宋体"/>
          <w:color w:val="auto"/>
          <w:highlight w:val="none"/>
        </w:rPr>
        <w:t>电子邮箱：</w:t>
      </w:r>
      <w:r>
        <w:rPr>
          <w:color w:val="auto"/>
          <w:highlight w:val="none"/>
        </w:rPr>
        <w:fldChar w:fldCharType="begin"/>
      </w:r>
      <w:r>
        <w:rPr>
          <w:color w:val="auto"/>
          <w:highlight w:val="none"/>
        </w:rPr>
        <w:instrText xml:space="preserve"> HYPERLINK "mailto:1585473795@qq.com"</w:instrText>
      </w:r>
      <w:r>
        <w:rPr>
          <w:color w:val="auto"/>
          <w:highlight w:val="none"/>
        </w:rPr>
        <w:fldChar w:fldCharType="separate"/>
      </w:r>
      <w:r>
        <w:rPr>
          <w:rFonts w:hint="eastAsia" w:ascii="宋体" w:hAnsi="宋体"/>
          <w:color w:val="auto"/>
          <w:highlight w:val="none"/>
          <w:lang w:eastAsia="zh-CN"/>
        </w:rPr>
        <w:t>1105417106</w:t>
      </w:r>
      <w:r>
        <w:rPr>
          <w:rFonts w:hint="eastAsia" w:ascii="宋体" w:hAnsi="宋体"/>
          <w:color w:val="auto"/>
          <w:highlight w:val="none"/>
        </w:rPr>
        <w:t>@qq</w:t>
      </w:r>
      <w:r>
        <w:rPr>
          <w:rFonts w:ascii="宋体" w:hAnsi="宋体"/>
          <w:color w:val="auto"/>
          <w:highlight w:val="none"/>
        </w:rPr>
        <w:t>.com</w:t>
      </w:r>
      <w:bookmarkEnd w:id="6"/>
      <w:r>
        <w:rPr>
          <w:rFonts w:ascii="宋体" w:hAnsi="宋体"/>
          <w:color w:val="auto"/>
          <w:highlight w:val="none"/>
        </w:rPr>
        <w:fldChar w:fldCharType="end"/>
      </w:r>
      <w:r>
        <w:rPr>
          <w:rFonts w:hint="eastAsia" w:ascii="宋体" w:hAnsi="宋体"/>
          <w:b/>
          <w:color w:val="auto"/>
          <w:highlight w:val="none"/>
        </w:rPr>
        <w:t>邮件标题备注项目名称</w:t>
      </w:r>
      <w:r>
        <w:rPr>
          <w:rFonts w:hint="eastAsia" w:ascii="宋体" w:hAnsi="宋体"/>
          <w:b/>
          <w:color w:val="auto"/>
          <w:highlight w:val="none"/>
          <w:lang w:eastAsia="zh-CN"/>
        </w:rPr>
        <w:t>，</w:t>
      </w:r>
      <w:r>
        <w:rPr>
          <w:rFonts w:hint="eastAsia" w:ascii="宋体" w:hAnsi="宋体" w:cs="Arial"/>
          <w:b/>
          <w:color w:val="auto"/>
          <w:highlight w:val="none"/>
        </w:rPr>
        <w:t>开标当日交付确认函原件</w:t>
      </w:r>
      <w:r>
        <w:rPr>
          <w:rFonts w:hint="eastAsia" w:ascii="宋体" w:hAnsi="宋体" w:cs="Arial"/>
          <w:color w:val="auto"/>
          <w:highlight w:val="none"/>
        </w:rPr>
        <w:t>），如供应商未按上述要求去做，将自行承担所产生的风险。</w:t>
      </w:r>
      <w:r>
        <w:rPr>
          <w:rFonts w:hint="eastAsia" w:ascii="宋体" w:hAnsi="宋体"/>
          <w:color w:val="auto"/>
          <w:highlight w:val="none"/>
        </w:rPr>
        <w:t>有关本次</w:t>
      </w:r>
      <w:r>
        <w:rPr>
          <w:rFonts w:hint="eastAsia" w:ascii="宋体" w:hAnsi="宋体"/>
          <w:color w:val="auto"/>
          <w:highlight w:val="none"/>
          <w:lang w:eastAsia="zh-CN"/>
        </w:rPr>
        <w:t>谈判</w:t>
      </w:r>
      <w:r>
        <w:rPr>
          <w:rFonts w:hint="eastAsia" w:ascii="宋体" w:hAnsi="宋体"/>
          <w:color w:val="auto"/>
          <w:highlight w:val="none"/>
        </w:rPr>
        <w:t>的事项若存在变动或修改，敬请及时关注"</w:t>
      </w:r>
      <w:r>
        <w:rPr>
          <w:rFonts w:hint="eastAsia" w:ascii="宋体" w:hAnsi="宋体"/>
          <w:color w:val="auto"/>
          <w:highlight w:val="none"/>
          <w:lang w:eastAsia="zh-CN"/>
        </w:rPr>
        <w:t>扬州市政府采购服务商城和扬州高等职业技术学校网</w:t>
      </w:r>
      <w:r>
        <w:rPr>
          <w:rFonts w:hint="eastAsia" w:ascii="宋体" w:hAnsi="宋体"/>
          <w:color w:val="auto"/>
          <w:highlight w:val="none"/>
        </w:rPr>
        <w:t>"发布的信息或更正公告。</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olor w:val="auto"/>
          <w:highlight w:val="none"/>
        </w:rPr>
      </w:pPr>
      <w:r>
        <w:rPr>
          <w:rFonts w:hint="eastAsia" w:ascii="宋体" w:hAnsi="宋体"/>
          <w:bCs/>
          <w:color w:val="auto"/>
          <w:highlight w:val="none"/>
        </w:rPr>
        <w:t>3、本次</w:t>
      </w:r>
      <w:r>
        <w:rPr>
          <w:rFonts w:hint="eastAsia" w:ascii="宋体" w:hAnsi="宋体"/>
          <w:bCs/>
          <w:color w:val="auto"/>
          <w:highlight w:val="none"/>
          <w:lang w:eastAsia="zh-CN"/>
        </w:rPr>
        <w:t>谈判</w:t>
      </w:r>
      <w:r>
        <w:rPr>
          <w:rFonts w:hint="eastAsia" w:ascii="宋体" w:hAnsi="宋体"/>
          <w:bCs/>
          <w:color w:val="auto"/>
          <w:highlight w:val="none"/>
        </w:rPr>
        <w:t>响应文件制作份数要求：</w:t>
      </w:r>
      <w:r>
        <w:rPr>
          <w:rFonts w:hint="eastAsia" w:ascii="宋体" w:hAnsi="宋体"/>
          <w:color w:val="auto"/>
          <w:highlight w:val="none"/>
        </w:rPr>
        <w:t>一式三份（一份正本，二份副本），每份响应文件须清楚地标明“正本”或“副本”字样。</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bCs/>
          <w:color w:val="auto"/>
          <w:highlight w:val="none"/>
        </w:rPr>
      </w:pPr>
      <w:r>
        <w:rPr>
          <w:rFonts w:hint="eastAsia" w:ascii="宋体" w:hAnsi="宋体"/>
          <w:color w:val="auto"/>
          <w:highlight w:val="none"/>
        </w:rPr>
        <w:t>4、根据苏财购〔2020〕52号《关于做好政府采购支持企业发展有关事项的通知》，本次</w:t>
      </w:r>
      <w:r>
        <w:rPr>
          <w:rFonts w:hint="eastAsia" w:ascii="宋体" w:hAnsi="宋体"/>
          <w:color w:val="auto"/>
          <w:highlight w:val="none"/>
          <w:lang w:eastAsia="zh-CN"/>
        </w:rPr>
        <w:t>谈判</w:t>
      </w:r>
      <w:r>
        <w:rPr>
          <w:rFonts w:hint="eastAsia" w:ascii="宋体" w:hAnsi="宋体"/>
          <w:b/>
          <w:color w:val="auto"/>
          <w:highlight w:val="none"/>
          <w:u w:val="single"/>
        </w:rPr>
        <w:t>不收取</w:t>
      </w:r>
      <w:r>
        <w:rPr>
          <w:rFonts w:hint="eastAsia" w:ascii="宋体" w:hAnsi="宋体"/>
          <w:color w:val="auto"/>
          <w:highlight w:val="none"/>
        </w:rPr>
        <w:t>保证金。</w:t>
      </w:r>
    </w:p>
    <w:p>
      <w:pPr>
        <w:keepNext w:val="0"/>
        <w:keepLines w:val="0"/>
        <w:pageBreakBefore w:val="0"/>
        <w:kinsoku/>
        <w:wordWrap/>
        <w:overflowPunct/>
        <w:topLinePunct w:val="0"/>
        <w:bidi w:val="0"/>
        <w:adjustRightInd/>
        <w:snapToGrid/>
        <w:spacing w:line="360" w:lineRule="auto"/>
        <w:ind w:firstLine="422" w:firstLineChars="200"/>
        <w:textAlignment w:val="auto"/>
        <w:rPr>
          <w:rFonts w:ascii="宋体" w:hAnsi="宋体" w:cs="宋体"/>
          <w:color w:val="auto"/>
          <w:highlight w:val="none"/>
        </w:rPr>
      </w:pPr>
      <w:r>
        <w:rPr>
          <w:rFonts w:hint="eastAsia" w:ascii="宋体" w:hAnsi="宋体" w:cs="宋体"/>
          <w:b/>
          <w:color w:val="auto"/>
          <w:highlight w:val="none"/>
        </w:rPr>
        <w:t>八、凡对本次采购提出询问，请按</w:t>
      </w:r>
      <w:r>
        <w:rPr>
          <w:rFonts w:ascii="宋体" w:hAnsi="宋体" w:cs="宋体"/>
          <w:b/>
          <w:color w:val="auto"/>
          <w:highlight w:val="none"/>
        </w:rPr>
        <w:t>以下方式</w:t>
      </w:r>
      <w:r>
        <w:rPr>
          <w:rFonts w:hint="eastAsia" w:ascii="宋体" w:hAnsi="宋体" w:cs="宋体"/>
          <w:b/>
          <w:color w:val="auto"/>
          <w:highlight w:val="none"/>
        </w:rPr>
        <w:t>联系</w:t>
      </w:r>
      <w:r>
        <w:rPr>
          <w:rFonts w:hint="eastAsia" w:ascii="宋体" w:hAnsi="宋体" w:cs="宋体"/>
          <w:color w:val="auto"/>
          <w:highlight w:val="none"/>
        </w:rPr>
        <w:t>。</w:t>
      </w:r>
      <w:bookmarkStart w:id="7" w:name="_Toc35393806"/>
      <w:bookmarkStart w:id="8" w:name="_Toc28359019"/>
      <w:bookmarkStart w:id="9" w:name="_Toc28359096"/>
      <w:bookmarkStart w:id="10" w:name="_Toc35393637"/>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s="宋体"/>
          <w:color w:val="auto"/>
          <w:kern w:val="0"/>
          <w:highlight w:val="none"/>
        </w:rPr>
      </w:pPr>
      <w:r>
        <w:rPr>
          <w:rFonts w:hint="eastAsia" w:ascii="宋体" w:hAnsi="宋体" w:cs="宋体"/>
          <w:color w:val="auto"/>
          <w:highlight w:val="none"/>
        </w:rPr>
        <w:t>1、采购人信息</w:t>
      </w:r>
      <w:bookmarkEnd w:id="7"/>
      <w:bookmarkEnd w:id="8"/>
      <w:bookmarkEnd w:id="9"/>
      <w:bookmarkEnd w:id="10"/>
    </w:p>
    <w:p>
      <w:pPr>
        <w:keepNext w:val="0"/>
        <w:keepLines w:val="0"/>
        <w:pageBreakBefore w:val="0"/>
        <w:kinsoku/>
        <w:wordWrap/>
        <w:overflowPunct/>
        <w:topLinePunct w:val="0"/>
        <w:bidi w:val="0"/>
        <w:adjustRightInd/>
        <w:snapToGrid/>
        <w:spacing w:line="360" w:lineRule="auto"/>
        <w:ind w:firstLine="420" w:firstLineChars="200"/>
        <w:jc w:val="left"/>
        <w:textAlignment w:val="auto"/>
        <w:rPr>
          <w:rFonts w:ascii="宋体" w:hAnsi="宋体"/>
          <w:color w:val="auto"/>
          <w:highlight w:val="none"/>
        </w:rPr>
      </w:pPr>
      <w:r>
        <w:rPr>
          <w:rFonts w:hint="eastAsia" w:ascii="宋体" w:hAnsi="宋体"/>
          <w:color w:val="auto"/>
          <w:highlight w:val="none"/>
        </w:rPr>
        <w:t>名    称：</w:t>
      </w:r>
      <w:r>
        <w:rPr>
          <w:rFonts w:hint="eastAsia" w:ascii="宋体" w:hAnsi="宋体"/>
          <w:color w:val="auto"/>
          <w:highlight w:val="none"/>
          <w:u w:val="single"/>
        </w:rPr>
        <w:t>　</w:t>
      </w:r>
      <w:r>
        <w:rPr>
          <w:rFonts w:hint="eastAsia" w:ascii="宋体" w:hAnsi="宋体"/>
          <w:color w:val="auto"/>
          <w:highlight w:val="none"/>
          <w:u w:val="single"/>
          <w:lang w:eastAsia="zh-CN"/>
        </w:rPr>
        <w:t>扬州高等职业技术学校</w:t>
      </w:r>
      <w:r>
        <w:rPr>
          <w:rFonts w:hint="eastAsia" w:ascii="宋体" w:hAnsi="宋体"/>
          <w:color w:val="auto"/>
          <w:highlight w:val="none"/>
          <w:u w:val="single"/>
        </w:rPr>
        <w:t>　</w:t>
      </w:r>
    </w:p>
    <w:p>
      <w:pPr>
        <w:keepNext w:val="0"/>
        <w:keepLines w:val="0"/>
        <w:pageBreakBefore w:val="0"/>
        <w:kinsoku/>
        <w:wordWrap/>
        <w:overflowPunct/>
        <w:topLinePunct w:val="0"/>
        <w:bidi w:val="0"/>
        <w:adjustRightInd/>
        <w:snapToGrid/>
        <w:spacing w:line="360" w:lineRule="auto"/>
        <w:ind w:firstLine="420" w:firstLineChars="200"/>
        <w:jc w:val="left"/>
        <w:textAlignment w:val="auto"/>
        <w:rPr>
          <w:rFonts w:ascii="宋体" w:hAnsi="宋体"/>
          <w:color w:val="auto"/>
          <w:highlight w:val="none"/>
        </w:rPr>
      </w:pPr>
      <w:r>
        <w:rPr>
          <w:rFonts w:hint="eastAsia" w:ascii="宋体" w:hAnsi="宋体"/>
          <w:color w:val="auto"/>
          <w:highlight w:val="none"/>
        </w:rPr>
        <w:t>地    址：</w:t>
      </w:r>
      <w:r>
        <w:rPr>
          <w:rFonts w:hint="eastAsia" w:ascii="宋体" w:hAnsi="宋体"/>
          <w:color w:val="auto"/>
          <w:highlight w:val="none"/>
          <w:u w:val="single"/>
        </w:rPr>
        <w:t>　</w:t>
      </w:r>
      <w:r>
        <w:rPr>
          <w:rFonts w:hint="eastAsia" w:ascii="宋体" w:hAnsi="宋体"/>
          <w:color w:val="auto"/>
          <w:highlight w:val="none"/>
          <w:u w:val="single"/>
          <w:lang w:val="en-US" w:eastAsia="zh-CN"/>
        </w:rPr>
        <w:t>扬州市万福西路106号</w:t>
      </w:r>
      <w:r>
        <w:rPr>
          <w:rFonts w:hint="eastAsia" w:ascii="宋体" w:hAnsi="宋体"/>
          <w:color w:val="auto"/>
          <w:highlight w:val="none"/>
          <w:u w:val="single"/>
        </w:rPr>
        <w:t xml:space="preserve">  　</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olor w:val="auto"/>
          <w:highlight w:val="none"/>
          <w:u w:val="single"/>
        </w:rPr>
      </w:pPr>
      <w:r>
        <w:rPr>
          <w:rFonts w:hint="eastAsia" w:ascii="宋体" w:hAnsi="宋体"/>
          <w:color w:val="auto"/>
          <w:highlight w:val="none"/>
        </w:rPr>
        <w:t>联系方式：</w:t>
      </w:r>
      <w:bookmarkStart w:id="11" w:name="_Toc35393638"/>
      <w:bookmarkStart w:id="12" w:name="_Toc28359097"/>
      <w:bookmarkStart w:id="13" w:name="_Toc28359020"/>
      <w:bookmarkStart w:id="14" w:name="_Toc35393807"/>
      <w:r>
        <w:rPr>
          <w:rFonts w:hint="eastAsia" w:ascii="宋体" w:hAnsi="宋体"/>
          <w:color w:val="auto"/>
          <w:highlight w:val="none"/>
          <w:u w:val="single"/>
          <w:lang w:val="en-US" w:eastAsia="zh-CN"/>
        </w:rPr>
        <w:t>0514-85829129</w:t>
      </w:r>
      <w:r>
        <w:rPr>
          <w:rFonts w:hint="eastAsia" w:ascii="宋体" w:hAnsi="宋体"/>
          <w:color w:val="auto"/>
          <w:highlight w:val="none"/>
          <w:u w:val="single"/>
        </w:rPr>
        <w:t xml:space="preserve"> </w:t>
      </w:r>
    </w:p>
    <w:p>
      <w:pPr>
        <w:keepNext w:val="0"/>
        <w:keepLines w:val="0"/>
        <w:pageBreakBefore w:val="0"/>
        <w:kinsoku/>
        <w:wordWrap/>
        <w:overflowPunct/>
        <w:topLinePunct w:val="0"/>
        <w:bidi w:val="0"/>
        <w:adjustRightInd/>
        <w:snapToGrid/>
        <w:spacing w:line="360" w:lineRule="auto"/>
        <w:ind w:firstLine="420" w:firstLineChars="200"/>
        <w:jc w:val="left"/>
        <w:textAlignment w:val="auto"/>
        <w:rPr>
          <w:rFonts w:ascii="宋体" w:hAnsi="宋体"/>
          <w:color w:val="auto"/>
          <w:highlight w:val="none"/>
        </w:rPr>
      </w:pPr>
      <w:r>
        <w:rPr>
          <w:rFonts w:hint="eastAsia" w:ascii="宋体" w:hAnsi="宋体" w:cs="宋体"/>
          <w:color w:val="auto"/>
          <w:highlight w:val="none"/>
        </w:rPr>
        <w:t>2、采购代理机构信息</w:t>
      </w:r>
      <w:bookmarkEnd w:id="11"/>
      <w:bookmarkEnd w:id="12"/>
      <w:bookmarkEnd w:id="13"/>
      <w:bookmarkEnd w:id="14"/>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olor w:val="auto"/>
          <w:highlight w:val="none"/>
        </w:rPr>
      </w:pPr>
      <w:r>
        <w:rPr>
          <w:rFonts w:hint="eastAsia" w:ascii="宋体" w:hAnsi="宋体"/>
          <w:color w:val="auto"/>
          <w:highlight w:val="none"/>
        </w:rPr>
        <w:t>名    称：</w:t>
      </w:r>
      <w:r>
        <w:rPr>
          <w:rFonts w:hint="eastAsia" w:ascii="宋体" w:hAnsi="宋体"/>
          <w:color w:val="auto"/>
          <w:highlight w:val="none"/>
          <w:u w:val="single"/>
        </w:rPr>
        <w:t>　</w:t>
      </w:r>
      <w:r>
        <w:rPr>
          <w:rFonts w:hint="eastAsia" w:ascii="宋体" w:hAnsi="宋体"/>
          <w:color w:val="auto"/>
          <w:highlight w:val="none"/>
          <w:u w:val="single"/>
          <w:lang w:eastAsia="zh-CN"/>
        </w:rPr>
        <w:t>扬州大学工程设计研究院有限公司</w:t>
      </w:r>
      <w:r>
        <w:rPr>
          <w:rFonts w:hint="eastAsia" w:ascii="宋体" w:hAnsi="宋体"/>
          <w:color w:val="auto"/>
          <w:highlight w:val="none"/>
          <w:u w:val="single"/>
        </w:rPr>
        <w:t>　</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olor w:val="auto"/>
          <w:highlight w:val="none"/>
        </w:rPr>
      </w:pPr>
      <w:r>
        <w:rPr>
          <w:rFonts w:hint="eastAsia" w:ascii="宋体" w:hAnsi="宋体"/>
          <w:color w:val="auto"/>
          <w:highlight w:val="none"/>
        </w:rPr>
        <w:t>地　　址：</w:t>
      </w:r>
      <w:r>
        <w:rPr>
          <w:rFonts w:hint="eastAsia" w:ascii="宋体" w:hAnsi="宋体"/>
          <w:color w:val="auto"/>
          <w:highlight w:val="none"/>
          <w:u w:val="single"/>
        </w:rPr>
        <w:t>　扬州市江阳中路131号　</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olor w:val="auto"/>
          <w:highlight w:val="none"/>
          <w:u w:val="single"/>
        </w:rPr>
      </w:pPr>
      <w:r>
        <w:rPr>
          <w:rFonts w:hint="eastAsia" w:ascii="宋体" w:hAnsi="宋体"/>
          <w:color w:val="auto"/>
          <w:highlight w:val="none"/>
        </w:rPr>
        <w:t>联系方式：</w:t>
      </w:r>
      <w:r>
        <w:rPr>
          <w:rFonts w:hint="eastAsia" w:ascii="宋体" w:hAnsi="宋体"/>
          <w:color w:val="auto"/>
          <w:highlight w:val="none"/>
          <w:u w:val="single"/>
        </w:rPr>
        <w:t>　 0514-89985353 　</w:t>
      </w:r>
      <w:bookmarkStart w:id="15" w:name="_Toc35393639"/>
      <w:bookmarkStart w:id="16" w:name="_Toc35393808"/>
      <w:bookmarkStart w:id="17" w:name="_Toc28359098"/>
      <w:bookmarkStart w:id="18" w:name="_Toc28359021"/>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olor w:val="auto"/>
          <w:highlight w:val="none"/>
          <w:u w:val="single"/>
        </w:rPr>
      </w:pPr>
      <w:r>
        <w:rPr>
          <w:rFonts w:hint="eastAsia" w:ascii="宋体" w:hAnsi="宋体" w:cs="宋体"/>
          <w:color w:val="auto"/>
          <w:highlight w:val="none"/>
        </w:rPr>
        <w:t>3、项目联系</w:t>
      </w:r>
      <w:r>
        <w:rPr>
          <w:rFonts w:ascii="宋体" w:hAnsi="宋体" w:cs="宋体"/>
          <w:color w:val="auto"/>
          <w:highlight w:val="none"/>
        </w:rPr>
        <w:t>方式</w:t>
      </w:r>
      <w:bookmarkEnd w:id="15"/>
      <w:bookmarkEnd w:id="16"/>
      <w:bookmarkEnd w:id="17"/>
      <w:bookmarkEnd w:id="18"/>
    </w:p>
    <w:p>
      <w:pPr>
        <w:pStyle w:val="12"/>
        <w:keepNext w:val="0"/>
        <w:keepLines w:val="0"/>
        <w:pageBreakBefore w:val="0"/>
        <w:kinsoku/>
        <w:wordWrap/>
        <w:overflowPunct/>
        <w:topLinePunct w:val="0"/>
        <w:bidi w:val="0"/>
        <w:adjustRightInd/>
        <w:snapToGrid/>
        <w:spacing w:line="360" w:lineRule="auto"/>
        <w:ind w:firstLine="420" w:firstLineChars="200"/>
        <w:textAlignment w:val="auto"/>
        <w:rPr>
          <w:rFonts w:hAnsi="宋体"/>
          <w:color w:val="auto"/>
          <w:sz w:val="21"/>
          <w:highlight w:val="none"/>
        </w:rPr>
      </w:pPr>
      <w:r>
        <w:rPr>
          <w:rFonts w:hint="eastAsia" w:hAnsi="宋体"/>
          <w:color w:val="auto"/>
          <w:sz w:val="21"/>
          <w:highlight w:val="none"/>
        </w:rPr>
        <w:t>项目联系人：</w:t>
      </w:r>
      <w:r>
        <w:rPr>
          <w:rFonts w:hint="eastAsia" w:hAnsi="宋体"/>
          <w:color w:val="auto"/>
          <w:sz w:val="21"/>
          <w:highlight w:val="none"/>
          <w:u w:val="single"/>
        </w:rPr>
        <w:t xml:space="preserve">  </w:t>
      </w:r>
      <w:r>
        <w:rPr>
          <w:rFonts w:hint="eastAsia" w:hAnsi="宋体"/>
          <w:color w:val="auto"/>
          <w:sz w:val="21"/>
          <w:highlight w:val="none"/>
          <w:u w:val="single"/>
          <w:lang w:val="en-US" w:eastAsia="zh-CN"/>
        </w:rPr>
        <w:t>高鑫</w:t>
      </w:r>
      <w:r>
        <w:rPr>
          <w:rFonts w:hint="eastAsia" w:hAnsi="宋体"/>
          <w:color w:val="auto"/>
          <w:sz w:val="21"/>
          <w:highlight w:val="none"/>
          <w:u w:val="single"/>
        </w:rPr>
        <w:t xml:space="preserve">         </w:t>
      </w:r>
    </w:p>
    <w:p>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color w:val="auto"/>
          <w:highlight w:val="none"/>
        </w:rPr>
      </w:pPr>
      <w:r>
        <w:rPr>
          <w:rFonts w:hint="eastAsia" w:ascii="宋体" w:hAnsi="宋体"/>
          <w:color w:val="auto"/>
          <w:highlight w:val="none"/>
        </w:rPr>
        <w:t>电　　 话：</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13348120099</w:t>
      </w:r>
      <w:r>
        <w:rPr>
          <w:rFonts w:hint="eastAsia" w:ascii="宋体" w:hAnsi="宋体"/>
          <w:color w:val="auto"/>
          <w:highlight w:val="none"/>
          <w:u w:val="single"/>
        </w:rPr>
        <w:t xml:space="preserve">   </w:t>
      </w:r>
      <w:r>
        <w:rPr>
          <w:rFonts w:hint="eastAsia" w:ascii="宋体" w:hAnsi="宋体"/>
          <w:color w:val="auto"/>
          <w:highlight w:val="none"/>
        </w:rPr>
        <w:t>　</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olor w:val="auto"/>
          <w:szCs w:val="21"/>
          <w:highlight w:val="none"/>
        </w:rPr>
      </w:pPr>
      <w:r>
        <w:rPr>
          <w:rFonts w:hint="eastAsia" w:ascii="宋体" w:hAnsi="宋体"/>
          <w:color w:val="auto"/>
          <w:highlight w:val="none"/>
          <w:lang w:val="en-US" w:eastAsia="zh-CN"/>
        </w:rPr>
        <w:t>日     期：</w:t>
      </w:r>
      <w:r>
        <w:rPr>
          <w:rFonts w:ascii="宋体" w:hAnsi="宋体"/>
          <w:color w:val="auto"/>
          <w:szCs w:val="21"/>
          <w:highlight w:val="none"/>
        </w:rPr>
        <w:t>20</w:t>
      </w:r>
      <w:r>
        <w:rPr>
          <w:rFonts w:hint="eastAsia" w:ascii="宋体" w:hAnsi="宋体"/>
          <w:color w:val="auto"/>
          <w:szCs w:val="21"/>
          <w:highlight w:val="none"/>
        </w:rPr>
        <w:t>2</w:t>
      </w:r>
      <w:r>
        <w:rPr>
          <w:rFonts w:hint="eastAsia" w:ascii="宋体" w:hAnsi="宋体"/>
          <w:color w:val="auto"/>
          <w:szCs w:val="21"/>
          <w:highlight w:val="none"/>
          <w:lang w:val="en-US" w:eastAsia="zh-CN"/>
        </w:rPr>
        <w:t>3</w:t>
      </w:r>
      <w:r>
        <w:rPr>
          <w:rFonts w:ascii="宋体" w:hAnsi="宋体"/>
          <w:color w:val="auto"/>
          <w:szCs w:val="21"/>
          <w:highlight w:val="none"/>
        </w:rPr>
        <w:t>年</w:t>
      </w:r>
      <w:r>
        <w:rPr>
          <w:rFonts w:hint="eastAsia" w:ascii="宋体" w:hAnsi="宋体"/>
          <w:color w:val="auto"/>
          <w:szCs w:val="21"/>
          <w:highlight w:val="none"/>
          <w:lang w:val="en-US" w:eastAsia="zh-CN"/>
        </w:rPr>
        <w:t>9</w:t>
      </w:r>
      <w:r>
        <w:rPr>
          <w:rFonts w:ascii="宋体" w:hAnsi="宋体"/>
          <w:color w:val="auto"/>
          <w:szCs w:val="21"/>
          <w:highlight w:val="none"/>
        </w:rPr>
        <w:t>月</w:t>
      </w:r>
      <w:r>
        <w:rPr>
          <w:rFonts w:hint="eastAsia" w:ascii="宋体" w:hAnsi="宋体"/>
          <w:color w:val="auto"/>
          <w:szCs w:val="21"/>
          <w:highlight w:val="none"/>
          <w:lang w:val="en-US" w:eastAsia="zh-CN"/>
        </w:rPr>
        <w:t>04</w:t>
      </w:r>
      <w:r>
        <w:rPr>
          <w:rFonts w:ascii="宋体" w:hAnsi="宋体"/>
          <w:color w:val="auto"/>
          <w:szCs w:val="21"/>
          <w:highlight w:val="none"/>
        </w:rPr>
        <w:t>日</w:t>
      </w:r>
    </w:p>
    <w:p>
      <w:pPr>
        <w:keepNext w:val="0"/>
        <w:keepLines w:val="0"/>
        <w:pageBreakBefore w:val="0"/>
        <w:kinsoku/>
        <w:wordWrap/>
        <w:overflowPunct/>
        <w:topLinePunct w:val="0"/>
        <w:bidi w:val="0"/>
        <w:adjustRightInd/>
        <w:snapToGrid/>
        <w:spacing w:line="360" w:lineRule="auto"/>
        <w:textAlignment w:val="auto"/>
        <w:rPr>
          <w:color w:val="auto"/>
          <w:highlight w:val="none"/>
        </w:rPr>
        <w:sectPr>
          <w:footerReference r:id="rId5" w:type="default"/>
          <w:pgSz w:w="11906" w:h="16838"/>
          <w:pgMar w:top="1440" w:right="1440" w:bottom="1440" w:left="1440" w:header="851" w:footer="992" w:gutter="0"/>
          <w:pgNumType w:start="1"/>
          <w:cols w:space="0" w:num="1"/>
          <w:rtlGutter w:val="0"/>
          <w:docGrid w:type="lines" w:linePitch="312" w:charSpace="0"/>
        </w:sectPr>
      </w:pPr>
    </w:p>
    <w:p>
      <w:pPr>
        <w:pStyle w:val="3"/>
        <w:bidi w:val="0"/>
        <w:rPr>
          <w:rFonts w:hint="eastAsia"/>
          <w:color w:val="auto"/>
          <w:highlight w:val="none"/>
        </w:rPr>
      </w:pPr>
      <w:r>
        <w:rPr>
          <w:rFonts w:hint="eastAsia"/>
          <w:color w:val="auto"/>
          <w:highlight w:val="none"/>
        </w:rPr>
        <w:t>第二章 谈判须知</w:t>
      </w:r>
      <w:bookmarkEnd w:id="4"/>
      <w:bookmarkEnd w:id="5"/>
    </w:p>
    <w:p>
      <w:pPr>
        <w:spacing w:line="360" w:lineRule="auto"/>
        <w:ind w:firstLine="413" w:firstLineChars="196"/>
        <w:rPr>
          <w:rFonts w:hint="eastAsia" w:ascii="宋体" w:hAnsi="宋体" w:eastAsia="宋体" w:cs="宋体"/>
          <w:b/>
          <w:color w:val="auto"/>
          <w:szCs w:val="21"/>
          <w:highlight w:val="none"/>
        </w:rPr>
      </w:pPr>
      <w:bookmarkStart w:id="19" w:name="OLE_LINK54"/>
      <w:bookmarkEnd w:id="19"/>
      <w:r>
        <w:rPr>
          <w:rFonts w:hint="eastAsia" w:ascii="宋体" w:hAnsi="宋体" w:eastAsia="宋体" w:cs="宋体"/>
          <w:b/>
          <w:color w:val="auto"/>
          <w:szCs w:val="21"/>
          <w:highlight w:val="none"/>
        </w:rPr>
        <w:t>一、总    则</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1、适用范围</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本竞争性谈判文件（以下简称谈判文件）仅适用竞争性谈判采购邀请中所述项目。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2、项目采购方式</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本次采购采取竞争性谈判的方式。</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3、合格的谈判供应商</w:t>
      </w:r>
    </w:p>
    <w:p>
      <w:pPr>
        <w:tabs>
          <w:tab w:val="left" w:pos="90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3.1满足本谈判文件“竞争性谈判采购邀请”中合格谈判供应商资格要求的规定。</w:t>
      </w:r>
    </w:p>
    <w:p>
      <w:pPr>
        <w:tabs>
          <w:tab w:val="left" w:pos="90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 满足本谈判文件实质性要求和条件的规定。</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4、参加谈判费用</w:t>
      </w:r>
    </w:p>
    <w:p>
      <w:pPr>
        <w:tabs>
          <w:tab w:val="left" w:pos="90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4.1 参加谈判供应商应自行承担所有与参加谈判有关的费用。不论最终的成交结果如</w:t>
      </w:r>
    </w:p>
    <w:p>
      <w:pPr>
        <w:tabs>
          <w:tab w:val="left" w:pos="900"/>
        </w:tabs>
        <w:spacing w:line="360" w:lineRule="auto"/>
        <w:ind w:left="120" w:leftChars="57"/>
        <w:rPr>
          <w:rFonts w:hint="eastAsia" w:ascii="宋体" w:hAnsi="宋体" w:eastAsia="宋体" w:cs="宋体"/>
          <w:color w:val="auto"/>
          <w:szCs w:val="21"/>
          <w:highlight w:val="none"/>
        </w:rPr>
      </w:pPr>
      <w:r>
        <w:rPr>
          <w:rFonts w:hint="eastAsia" w:ascii="宋体" w:hAnsi="宋体" w:eastAsia="宋体" w:cs="宋体"/>
          <w:color w:val="auto"/>
          <w:szCs w:val="21"/>
          <w:highlight w:val="none"/>
        </w:rPr>
        <w:t>何，</w:t>
      </w:r>
      <w:r>
        <w:rPr>
          <w:rFonts w:hint="eastAsia" w:ascii="宋体" w:hAnsi="宋体" w:cs="宋体"/>
          <w:color w:val="auto"/>
          <w:szCs w:val="21"/>
          <w:highlight w:val="none"/>
          <w:lang w:eastAsia="zh-CN"/>
        </w:rPr>
        <w:t>扬州大学工程设计研究院有限公司</w:t>
      </w:r>
      <w:r>
        <w:rPr>
          <w:rFonts w:hint="eastAsia" w:ascii="宋体" w:hAnsi="宋体" w:eastAsia="宋体" w:cs="宋体"/>
          <w:color w:val="auto"/>
          <w:szCs w:val="21"/>
          <w:highlight w:val="none"/>
        </w:rPr>
        <w:t>（以下简称代理机构）在任何情况下均无义务和责任承担这些费用。</w:t>
      </w:r>
    </w:p>
    <w:p>
      <w:pPr>
        <w:tabs>
          <w:tab w:val="left" w:pos="90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 本次竞争性谈判文件售价</w:t>
      </w:r>
      <w:r>
        <w:rPr>
          <w:rFonts w:hint="eastAsia" w:ascii="宋体" w:hAnsi="宋体" w:cs="宋体"/>
          <w:color w:val="auto"/>
          <w:szCs w:val="21"/>
          <w:highlight w:val="none"/>
          <w:lang w:val="en-US" w:eastAsia="zh-CN"/>
        </w:rPr>
        <w:t>300</w:t>
      </w:r>
      <w:r>
        <w:rPr>
          <w:rFonts w:hint="eastAsia" w:ascii="宋体" w:hAnsi="宋体" w:eastAsia="宋体" w:cs="宋体"/>
          <w:color w:val="auto"/>
          <w:szCs w:val="21"/>
          <w:highlight w:val="none"/>
        </w:rPr>
        <w:t>元，递交谈判响应文件时缴纳，售后不退，请</w:t>
      </w:r>
      <w:r>
        <w:rPr>
          <w:rFonts w:hint="eastAsia" w:ascii="宋体" w:hAnsi="宋体" w:eastAsia="宋体" w:cs="宋体"/>
          <w:color w:val="auto"/>
          <w:szCs w:val="21"/>
          <w:highlight w:val="none"/>
          <w:lang w:val="zh-CN"/>
        </w:rPr>
        <w:t>谈判供应商</w:t>
      </w:r>
      <w:r>
        <w:rPr>
          <w:rFonts w:hint="eastAsia" w:ascii="宋体" w:hAnsi="宋体" w:eastAsia="宋体" w:cs="宋体"/>
          <w:color w:val="auto"/>
          <w:szCs w:val="21"/>
          <w:highlight w:val="none"/>
        </w:rPr>
        <w:t>应予以关注。</w:t>
      </w:r>
    </w:p>
    <w:p>
      <w:pPr>
        <w:tabs>
          <w:tab w:val="left" w:pos="900"/>
        </w:tabs>
        <w:spacing w:line="348" w:lineRule="auto"/>
        <w:ind w:firstLine="420" w:firstLineChars="200"/>
        <w:rPr>
          <w:rFonts w:ascii="宋体" w:hAnsi="宋体"/>
          <w:color w:val="auto"/>
          <w:szCs w:val="21"/>
          <w:highlight w:val="none"/>
        </w:rPr>
      </w:pPr>
      <w:r>
        <w:rPr>
          <w:rFonts w:hint="eastAsia" w:ascii="宋体" w:hAnsi="宋体"/>
          <w:color w:val="auto"/>
          <w:szCs w:val="21"/>
          <w:highlight w:val="none"/>
        </w:rPr>
        <w:t>4.3代理服务费</w:t>
      </w:r>
    </w:p>
    <w:p>
      <w:pPr>
        <w:tabs>
          <w:tab w:val="left" w:pos="900"/>
        </w:tabs>
        <w:spacing w:line="348" w:lineRule="auto"/>
        <w:ind w:firstLine="420" w:firstLineChars="200"/>
        <w:rPr>
          <w:rFonts w:ascii="宋体" w:hAnsi="宋体"/>
          <w:color w:val="auto"/>
          <w:szCs w:val="21"/>
          <w:highlight w:val="none"/>
        </w:rPr>
      </w:pPr>
      <w:r>
        <w:rPr>
          <w:rFonts w:hint="eastAsia" w:ascii="宋体" w:hAnsi="宋体"/>
          <w:color w:val="auto"/>
          <w:szCs w:val="21"/>
          <w:highlight w:val="none"/>
        </w:rPr>
        <w:t>代理服务费用按照国家计委印发的《招标代理服务收费管理暂行办法》(计价格【2002】1980号文)标准五折执行，由所代理项目的中标（成交）人领取通知书时一次性支付。</w:t>
      </w:r>
    </w:p>
    <w:p>
      <w:pPr>
        <w:spacing w:line="360" w:lineRule="auto"/>
        <w:ind w:firstLine="420" w:firstLineChars="200"/>
        <w:rPr>
          <w:rFonts w:hint="eastAsia" w:ascii="宋体" w:hAnsi="宋体" w:eastAsia="宋体" w:cs="宋体"/>
          <w:b w:val="0"/>
          <w:bCs/>
          <w:color w:val="auto"/>
          <w:kern w:val="0"/>
          <w:szCs w:val="21"/>
          <w:highlight w:val="none"/>
          <w:lang w:eastAsia="zh-CN"/>
        </w:rPr>
      </w:pPr>
      <w:r>
        <w:rPr>
          <w:rFonts w:hint="eastAsia" w:ascii="宋体" w:hAnsi="宋体" w:cs="宋体"/>
          <w:b w:val="0"/>
          <w:bCs/>
          <w:color w:val="auto"/>
          <w:szCs w:val="21"/>
          <w:highlight w:val="none"/>
        </w:rPr>
        <w:t>代理服务费开户银行：</w:t>
      </w:r>
      <w:r>
        <w:rPr>
          <w:rFonts w:hint="eastAsia" w:ascii="宋体" w:hAnsi="宋体" w:cs="宋体"/>
          <w:b w:val="0"/>
          <w:bCs/>
          <w:color w:val="auto"/>
          <w:kern w:val="0"/>
          <w:szCs w:val="21"/>
          <w:highlight w:val="none"/>
        </w:rPr>
        <w:t>江苏银行扬州唐城支行</w:t>
      </w:r>
    </w:p>
    <w:p>
      <w:pPr>
        <w:spacing w:line="360" w:lineRule="auto"/>
        <w:ind w:firstLine="420" w:firstLineChars="200"/>
        <w:rPr>
          <w:rFonts w:hint="eastAsia" w:ascii="宋体" w:hAnsi="宋体" w:eastAsia="宋体" w:cs="宋体"/>
          <w:b w:val="0"/>
          <w:bCs/>
          <w:color w:val="auto"/>
          <w:kern w:val="0"/>
          <w:szCs w:val="21"/>
          <w:highlight w:val="none"/>
          <w:lang w:eastAsia="zh-CN"/>
        </w:rPr>
      </w:pPr>
      <w:r>
        <w:rPr>
          <w:rFonts w:hint="eastAsia" w:ascii="宋体" w:hAnsi="宋体" w:cs="宋体"/>
          <w:b w:val="0"/>
          <w:bCs/>
          <w:color w:val="auto"/>
          <w:szCs w:val="21"/>
          <w:highlight w:val="none"/>
        </w:rPr>
        <w:t xml:space="preserve">             开户名称：</w:t>
      </w:r>
      <w:r>
        <w:rPr>
          <w:rFonts w:hint="eastAsia" w:ascii="宋体" w:hAnsi="宋体" w:cs="宋体"/>
          <w:b w:val="0"/>
          <w:bCs/>
          <w:color w:val="auto"/>
          <w:kern w:val="0"/>
          <w:szCs w:val="21"/>
          <w:highlight w:val="none"/>
          <w:lang w:eastAsia="zh-CN"/>
        </w:rPr>
        <w:t>扬州大学工程设计研究院有限公司</w:t>
      </w:r>
    </w:p>
    <w:p>
      <w:pPr>
        <w:spacing w:line="360" w:lineRule="auto"/>
        <w:ind w:firstLine="420" w:firstLineChars="200"/>
        <w:rPr>
          <w:rFonts w:ascii="宋体" w:hAnsi="宋体" w:cs="宋体"/>
          <w:b w:val="0"/>
          <w:bCs/>
          <w:color w:val="auto"/>
          <w:kern w:val="0"/>
          <w:szCs w:val="21"/>
          <w:highlight w:val="none"/>
        </w:rPr>
      </w:pPr>
      <w:r>
        <w:rPr>
          <w:rFonts w:hint="eastAsia" w:ascii="宋体" w:hAnsi="宋体" w:cs="宋体"/>
          <w:b w:val="0"/>
          <w:bCs/>
          <w:color w:val="auto"/>
          <w:szCs w:val="21"/>
          <w:highlight w:val="none"/>
        </w:rPr>
        <w:t xml:space="preserve">             开户帐号：</w:t>
      </w:r>
      <w:r>
        <w:rPr>
          <w:rFonts w:hint="eastAsia" w:ascii="宋体" w:hAnsi="宋体" w:cs="宋体"/>
          <w:b w:val="0"/>
          <w:bCs/>
          <w:color w:val="auto"/>
          <w:spacing w:val="20"/>
          <w:kern w:val="0"/>
          <w:szCs w:val="21"/>
          <w:highlight w:val="none"/>
        </w:rPr>
        <w:t>90160188000103894</w:t>
      </w:r>
    </w:p>
    <w:p>
      <w:pPr>
        <w:pStyle w:val="27"/>
        <w:spacing w:line="348" w:lineRule="auto"/>
        <w:ind w:firstLine="420"/>
        <w:rPr>
          <w:rFonts w:ascii="宋体" w:hAnsi="宋体"/>
          <w:color w:val="auto"/>
          <w:highlight w:val="none"/>
        </w:rPr>
      </w:pPr>
      <w:r>
        <w:rPr>
          <w:rFonts w:hint="eastAsia" w:ascii="宋体" w:hAnsi="宋体"/>
          <w:color w:val="auto"/>
          <w:highlight w:val="none"/>
        </w:rPr>
        <w:t>4.4专家评审费</w:t>
      </w:r>
    </w:p>
    <w:p>
      <w:pPr>
        <w:pStyle w:val="27"/>
        <w:spacing w:line="348" w:lineRule="auto"/>
        <w:ind w:firstLine="420"/>
        <w:rPr>
          <w:rFonts w:ascii="宋体" w:hAnsi="宋体"/>
          <w:color w:val="auto"/>
          <w:highlight w:val="none"/>
        </w:rPr>
      </w:pPr>
      <w:r>
        <w:rPr>
          <w:rFonts w:hint="eastAsia" w:ascii="宋体" w:hAnsi="宋体" w:cs="宋体"/>
          <w:color w:val="auto"/>
          <w:kern w:val="0"/>
          <w:szCs w:val="21"/>
          <w:highlight w:val="none"/>
        </w:rPr>
        <w:t>专家评审费按照扬财购【2020】40 号文《扬州市财政局关于进一步规范扬州市政府采购专家评审费标准的通知》执行。</w:t>
      </w:r>
    </w:p>
    <w:p>
      <w:pPr>
        <w:tabs>
          <w:tab w:val="left" w:pos="900"/>
        </w:tabs>
        <w:spacing w:line="360" w:lineRule="auto"/>
        <w:ind w:firstLine="417" w:firstLineChars="199"/>
        <w:rPr>
          <w:rFonts w:hint="eastAsia" w:ascii="宋体" w:hAnsi="宋体" w:eastAsia="宋体" w:cs="宋体"/>
          <w:color w:val="auto"/>
          <w:szCs w:val="21"/>
          <w:highlight w:val="none"/>
        </w:rPr>
      </w:pPr>
      <w:r>
        <w:rPr>
          <w:rFonts w:hint="eastAsia" w:ascii="宋体" w:hAnsi="宋体" w:eastAsia="宋体" w:cs="宋体"/>
          <w:color w:val="auto"/>
          <w:szCs w:val="21"/>
          <w:highlight w:val="none"/>
        </w:rPr>
        <w:t>5、谈判文件的约束力</w:t>
      </w:r>
    </w:p>
    <w:p>
      <w:pPr>
        <w:tabs>
          <w:tab w:val="left" w:pos="900"/>
        </w:tabs>
        <w:spacing w:line="360" w:lineRule="auto"/>
        <w:ind w:left="120" w:leftChars="57" w:firstLine="417" w:firstLineChars="199"/>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供应商一旦下载了本谈判文件并决定参加谈判，即被认为接受了本谈判文件的规定和约束，并且视为自竞争性谈判公告期限届满之日起知道或应当知道自身权益是否受到了损害。</w:t>
      </w:r>
    </w:p>
    <w:p>
      <w:pPr>
        <w:tabs>
          <w:tab w:val="left" w:pos="900"/>
        </w:tabs>
        <w:spacing w:line="360" w:lineRule="auto"/>
        <w:ind w:firstLine="522" w:firstLineChars="249"/>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bookmarkStart w:id="20" w:name="_Toc20823283"/>
      <w:bookmarkStart w:id="21" w:name="_Toc16938527"/>
      <w:bookmarkStart w:id="22" w:name="_Toc513029211"/>
      <w:bookmarkStart w:id="23" w:name="_Toc462564070"/>
      <w:r>
        <w:rPr>
          <w:rFonts w:hint="eastAsia" w:ascii="宋体" w:hAnsi="宋体" w:eastAsia="宋体" w:cs="宋体"/>
          <w:color w:val="auto"/>
          <w:szCs w:val="21"/>
          <w:highlight w:val="none"/>
        </w:rPr>
        <w:t>谈判文件的</w:t>
      </w:r>
      <w:bookmarkEnd w:id="20"/>
      <w:bookmarkEnd w:id="21"/>
      <w:bookmarkEnd w:id="22"/>
      <w:bookmarkEnd w:id="23"/>
      <w:r>
        <w:rPr>
          <w:rFonts w:hint="eastAsia" w:ascii="宋体" w:hAnsi="宋体" w:eastAsia="宋体" w:cs="宋体"/>
          <w:color w:val="auto"/>
          <w:szCs w:val="21"/>
          <w:highlight w:val="none"/>
        </w:rPr>
        <w:t>询问及修改</w:t>
      </w:r>
    </w:p>
    <w:p>
      <w:pPr>
        <w:tabs>
          <w:tab w:val="left" w:pos="900"/>
        </w:tabs>
        <w:spacing w:line="360" w:lineRule="auto"/>
        <w:ind w:left="120" w:leftChars="57" w:firstLine="417" w:firstLineChars="199"/>
        <w:rPr>
          <w:rFonts w:hint="eastAsia" w:ascii="宋体" w:hAnsi="宋体" w:eastAsia="宋体" w:cs="宋体"/>
          <w:color w:val="auto"/>
          <w:szCs w:val="21"/>
          <w:highlight w:val="none"/>
        </w:rPr>
      </w:pPr>
      <w:r>
        <w:rPr>
          <w:rFonts w:hint="eastAsia" w:ascii="宋体" w:hAnsi="宋体" w:eastAsia="宋体" w:cs="宋体"/>
          <w:color w:val="auto"/>
          <w:szCs w:val="21"/>
          <w:highlight w:val="none"/>
        </w:rPr>
        <w:t>6.1任何要求对谈判文件进行询问的供应商，均应在提交首次响应文件截止时间3个工作日前按竞争性谈判采购邀请中的通讯地址，向代理机构或采购人提出。提交首次响应文件截止之日前，代理机构可以对已发出的谈判文件进行必要的澄清或者修改，澄清或者修改的内容作为谈判文件的组成部分。澄清或者修改的内容可能影响响应文件编制的，代理机构将在提交首次响应文件截止时间至少3个工作日前，在</w:t>
      </w:r>
      <w:r>
        <w:rPr>
          <w:rFonts w:hint="eastAsia" w:ascii="宋体" w:hAnsi="宋体" w:cs="宋体"/>
          <w:color w:val="auto"/>
          <w:szCs w:val="21"/>
          <w:highlight w:val="none"/>
          <w:lang w:eastAsia="zh-CN"/>
        </w:rPr>
        <w:t>“扬州市政府采购服务商城和扬州高等职业技术学校网”</w:t>
      </w:r>
      <w:r>
        <w:rPr>
          <w:rFonts w:hint="eastAsia" w:ascii="宋体" w:hAnsi="宋体" w:eastAsia="宋体" w:cs="宋体"/>
          <w:color w:val="auto"/>
          <w:szCs w:val="21"/>
          <w:highlight w:val="none"/>
        </w:rPr>
        <w:t>上发布书面更正公告通知所有获取谈判文件的供应商。不足3个工作日的，代理机构应当顺延提交首次响应文件截止时间。</w:t>
      </w:r>
    </w:p>
    <w:p>
      <w:pPr>
        <w:tabs>
          <w:tab w:val="left" w:pos="900"/>
        </w:tabs>
        <w:spacing w:line="360" w:lineRule="auto"/>
        <w:ind w:firstLine="522" w:firstLineChars="249"/>
        <w:rPr>
          <w:rFonts w:hint="eastAsia" w:ascii="宋体" w:hAnsi="宋体" w:eastAsia="宋体" w:cs="宋体"/>
          <w:color w:val="auto"/>
          <w:szCs w:val="21"/>
          <w:highlight w:val="none"/>
        </w:rPr>
      </w:pPr>
      <w:r>
        <w:rPr>
          <w:rFonts w:hint="eastAsia" w:ascii="宋体" w:hAnsi="宋体" w:eastAsia="宋体" w:cs="宋体"/>
          <w:color w:val="auto"/>
          <w:szCs w:val="21"/>
          <w:highlight w:val="none"/>
        </w:rPr>
        <w:t>7、谈判文件的解释</w:t>
      </w:r>
    </w:p>
    <w:p>
      <w:pPr>
        <w:spacing w:line="360" w:lineRule="auto"/>
        <w:ind w:firstLine="525" w:firstLineChars="25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7.1 本谈判文件由代理机构负责解释。</w:t>
      </w:r>
    </w:p>
    <w:p>
      <w:pPr>
        <w:spacing w:line="360" w:lineRule="auto"/>
        <w:ind w:firstLine="308" w:firstLineChars="146"/>
        <w:rPr>
          <w:rFonts w:hint="eastAsia" w:ascii="宋体" w:hAnsi="宋体" w:eastAsia="宋体" w:cs="宋体"/>
          <w:b/>
          <w:color w:val="auto"/>
          <w:szCs w:val="21"/>
          <w:highlight w:val="none"/>
        </w:rPr>
      </w:pPr>
      <w:bookmarkStart w:id="24" w:name="_Hlt26954830"/>
      <w:bookmarkEnd w:id="24"/>
      <w:bookmarkStart w:id="25" w:name="_Hlt26670354"/>
      <w:bookmarkEnd w:id="25"/>
      <w:bookmarkStart w:id="26" w:name="_Hlt26670345"/>
      <w:bookmarkEnd w:id="26"/>
      <w:bookmarkStart w:id="27" w:name="_Hlt26668969"/>
      <w:bookmarkEnd w:id="27"/>
      <w:bookmarkStart w:id="28" w:name="_Hlt26954828"/>
      <w:bookmarkEnd w:id="28"/>
      <w:bookmarkStart w:id="29" w:name="_Hlt26670348"/>
      <w:bookmarkEnd w:id="29"/>
      <w:bookmarkStart w:id="30" w:name="_Hlt26954832"/>
      <w:bookmarkEnd w:id="30"/>
      <w:bookmarkStart w:id="31" w:name="_Toc14577351"/>
      <w:bookmarkStart w:id="32" w:name="_Toc513029213"/>
      <w:bookmarkStart w:id="33" w:name="_Toc61149553"/>
      <w:bookmarkStart w:id="34" w:name="_Toc462564072"/>
      <w:r>
        <w:rPr>
          <w:rFonts w:hint="eastAsia" w:ascii="宋体" w:hAnsi="宋体" w:eastAsia="宋体" w:cs="宋体"/>
          <w:b/>
          <w:color w:val="auto"/>
          <w:szCs w:val="21"/>
          <w:highlight w:val="none"/>
        </w:rPr>
        <w:t>二 、谈判响应文件的编制</w:t>
      </w:r>
      <w:bookmarkEnd w:id="31"/>
      <w:bookmarkEnd w:id="32"/>
      <w:bookmarkEnd w:id="33"/>
      <w:bookmarkEnd w:id="34"/>
    </w:p>
    <w:p>
      <w:pPr>
        <w:spacing w:line="360" w:lineRule="auto"/>
        <w:ind w:firstLine="420" w:firstLineChars="200"/>
        <w:rPr>
          <w:rFonts w:hint="eastAsia" w:ascii="宋体" w:hAnsi="宋体" w:eastAsia="宋体" w:cs="宋体"/>
          <w:color w:val="auto"/>
          <w:szCs w:val="21"/>
          <w:highlight w:val="none"/>
        </w:rPr>
      </w:pPr>
      <w:bookmarkStart w:id="35" w:name="_Toc513029223"/>
      <w:bookmarkStart w:id="36" w:name="_Toc61149561"/>
      <w:bookmarkStart w:id="37" w:name="_Toc14577361"/>
      <w:r>
        <w:rPr>
          <w:rFonts w:hint="eastAsia" w:ascii="宋体" w:hAnsi="宋体" w:eastAsia="宋体" w:cs="宋体"/>
          <w:color w:val="auto"/>
          <w:szCs w:val="21"/>
          <w:highlight w:val="none"/>
        </w:rPr>
        <w:t>1、谈判响应文件份数和签署</w:t>
      </w:r>
      <w:bookmarkEnd w:id="35"/>
      <w:bookmarkEnd w:id="36"/>
      <w:bookmarkEnd w:id="37"/>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 参加谈判供应商应严格按照竞争性谈判采购邀请要求准备谈判响应文件（以下简称响应文件），每份响应文件须清楚地标明“正本”或“副本”字样。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的正本和所有的副本均需打印或复印。响应文件正本中，谈判文件要求提供原件的必须按照要求提供，文字材料需打印或用不褪色墨水书写，响应文件正本须经法定代表人或授权代表签字和加盖谈判供应商公章。本谈判文件所表述（指定）的公章是指刻有供应商法定名称的印章，不包括合同、财务、税务、发票等形式的业务专用章。</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 除谈判供应商对错处做必要修改外，谈判响应文件不得行间插字、涂改或增删。如有修改错漏处，必须由响应文件签署人签字或盖章。</w:t>
      </w:r>
    </w:p>
    <w:p>
      <w:pPr>
        <w:spacing w:line="360" w:lineRule="auto"/>
        <w:ind w:firstLine="420" w:firstLineChars="200"/>
        <w:rPr>
          <w:rFonts w:hint="eastAsia" w:ascii="宋体" w:hAnsi="宋体" w:eastAsia="宋体" w:cs="宋体"/>
          <w:color w:val="auto"/>
          <w:szCs w:val="21"/>
          <w:highlight w:val="none"/>
        </w:rPr>
      </w:pPr>
      <w:bookmarkStart w:id="38" w:name="_Hlt26954834"/>
      <w:bookmarkEnd w:id="38"/>
      <w:bookmarkStart w:id="39" w:name="_Toc513029215"/>
      <w:bookmarkStart w:id="40" w:name="_Toc61149555"/>
      <w:bookmarkStart w:id="41" w:name="_Toc14577353"/>
      <w:bookmarkStart w:id="42" w:name="_Toc462564074"/>
      <w:bookmarkStart w:id="43" w:name="_Toc513029214"/>
      <w:bookmarkStart w:id="44" w:name="_Toc61149554"/>
      <w:bookmarkStart w:id="45" w:name="_Toc14577352"/>
      <w:bookmarkStart w:id="46" w:name="_Toc462564073"/>
      <w:r>
        <w:rPr>
          <w:rFonts w:hint="eastAsia" w:ascii="宋体" w:hAnsi="宋体" w:eastAsia="宋体" w:cs="宋体"/>
          <w:color w:val="auto"/>
          <w:szCs w:val="21"/>
          <w:highlight w:val="none"/>
        </w:rPr>
        <w:t>2、响应文件</w:t>
      </w:r>
      <w:bookmarkEnd w:id="39"/>
      <w:bookmarkEnd w:id="40"/>
      <w:bookmarkEnd w:id="41"/>
      <w:bookmarkEnd w:id="42"/>
      <w:r>
        <w:rPr>
          <w:rFonts w:hint="eastAsia" w:ascii="宋体" w:hAnsi="宋体" w:eastAsia="宋体" w:cs="宋体"/>
          <w:color w:val="auto"/>
          <w:szCs w:val="21"/>
          <w:highlight w:val="none"/>
        </w:rPr>
        <w:t>编制要求</w:t>
      </w:r>
    </w:p>
    <w:bookmarkEnd w:id="43"/>
    <w:bookmarkEnd w:id="44"/>
    <w:bookmarkEnd w:id="45"/>
    <w:bookmarkEnd w:id="46"/>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2.1谈判供应商提交的响应文件以及谈判供应商与代理机构及采购人就有关谈判的所有来往函电均应使用</w:t>
      </w:r>
      <w:r>
        <w:rPr>
          <w:rFonts w:hint="eastAsia" w:ascii="宋体" w:hAnsi="宋体" w:eastAsia="宋体" w:cs="宋体"/>
          <w:bCs/>
          <w:color w:val="auto"/>
          <w:szCs w:val="21"/>
          <w:highlight w:val="none"/>
        </w:rPr>
        <w:t>简体中文</w:t>
      </w:r>
      <w:r>
        <w:rPr>
          <w:rFonts w:hint="eastAsia" w:ascii="宋体" w:hAnsi="宋体" w:eastAsia="宋体" w:cs="宋体"/>
          <w:color w:val="auto"/>
          <w:szCs w:val="21"/>
          <w:highlight w:val="none"/>
        </w:rPr>
        <w:t>。谈判文件中既有中文也有外文的，以中文意义为准。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 除技术性能另有规定外，响应文件所使用的度量衡单位，均须采用国家法定计量单位。</w:t>
      </w:r>
    </w:p>
    <w:p>
      <w:pPr>
        <w:spacing w:line="360" w:lineRule="auto"/>
        <w:ind w:firstLine="420" w:firstLineChars="200"/>
        <w:rPr>
          <w:rFonts w:hint="eastAsia" w:ascii="宋体" w:hAnsi="宋体" w:eastAsia="宋体" w:cs="宋体"/>
          <w:color w:val="auto"/>
          <w:szCs w:val="21"/>
          <w:highlight w:val="none"/>
        </w:rPr>
      </w:pPr>
      <w:bookmarkStart w:id="47" w:name="_Hlt26670357"/>
      <w:bookmarkEnd w:id="47"/>
      <w:bookmarkStart w:id="48" w:name="_Hlt26954836"/>
      <w:bookmarkEnd w:id="48"/>
      <w:bookmarkStart w:id="49" w:name="_Toc14577357"/>
      <w:bookmarkStart w:id="50" w:name="_Toc61149558"/>
      <w:bookmarkStart w:id="51" w:name="_Toc513029219"/>
      <w:bookmarkStart w:id="52" w:name="_Toc513029217"/>
      <w:bookmarkStart w:id="53" w:name="_Toc14577355"/>
      <w:bookmarkStart w:id="54" w:name="_Toc61149557"/>
      <w:r>
        <w:rPr>
          <w:rFonts w:hint="eastAsia" w:ascii="宋体" w:hAnsi="宋体" w:eastAsia="宋体" w:cs="宋体"/>
          <w:color w:val="auto"/>
          <w:szCs w:val="21"/>
          <w:highlight w:val="none"/>
        </w:rPr>
        <w:t>3、参加谈判供应商资格的文件</w:t>
      </w:r>
      <w:bookmarkEnd w:id="49"/>
      <w:bookmarkEnd w:id="50"/>
      <w:bookmarkEnd w:id="51"/>
      <w:r>
        <w:rPr>
          <w:rFonts w:hint="eastAsia" w:ascii="宋体" w:hAnsi="宋体" w:eastAsia="宋体" w:cs="宋体"/>
          <w:color w:val="auto"/>
          <w:szCs w:val="21"/>
          <w:highlight w:val="none"/>
        </w:rPr>
        <w:t>证明</w:t>
      </w:r>
    </w:p>
    <w:p>
      <w:pPr>
        <w:spacing w:line="360" w:lineRule="auto"/>
        <w:ind w:firstLine="420" w:firstLineChars="200"/>
        <w:rPr>
          <w:rFonts w:hint="eastAsia" w:ascii="宋体" w:hAnsi="宋体" w:eastAsia="宋体" w:cs="宋体"/>
          <w:color w:val="auto"/>
          <w:szCs w:val="21"/>
          <w:highlight w:val="none"/>
        </w:rPr>
      </w:pPr>
      <w:bookmarkStart w:id="55" w:name="_Hlt26668999"/>
      <w:bookmarkEnd w:id="55"/>
      <w:r>
        <w:rPr>
          <w:rFonts w:hint="eastAsia" w:ascii="宋体" w:hAnsi="宋体" w:eastAsia="宋体" w:cs="宋体"/>
          <w:color w:val="auto"/>
          <w:szCs w:val="21"/>
          <w:highlight w:val="none"/>
        </w:rPr>
        <w:t>3.1谈判供应商应提交证明其有资格参加谈判和成交后有能力独立履行合同的文件，并作为其响应文件的一部分。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3.2谈判供应商除必须具有履行合同所需提供的设备以及服务的能力外，还必须具备相应的财务、技术方面的能力。</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3.3谈判供应商应填写并提交谈判文件所附的“资格证明文件”。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4、供货一览表和谈判响应报价</w:t>
      </w:r>
      <w:bookmarkEnd w:id="52"/>
      <w:bookmarkEnd w:id="53"/>
      <w:bookmarkStart w:id="56" w:name="_Hlt26670373"/>
      <w:bookmarkEnd w:id="56"/>
      <w:r>
        <w:rPr>
          <w:rFonts w:hint="eastAsia" w:ascii="宋体" w:hAnsi="宋体" w:eastAsia="宋体" w:cs="宋体"/>
          <w:color w:val="auto"/>
          <w:szCs w:val="21"/>
          <w:highlight w:val="none"/>
        </w:rPr>
        <w:t>表</w:t>
      </w:r>
      <w:bookmarkEnd w:id="54"/>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 xml:space="preserve">4.1 </w:t>
      </w:r>
      <w:r>
        <w:rPr>
          <w:rFonts w:hint="eastAsia" w:ascii="宋体" w:hAnsi="宋体" w:eastAsia="宋体" w:cs="宋体"/>
          <w:color w:val="auto"/>
          <w:szCs w:val="21"/>
          <w:highlight w:val="none"/>
        </w:rPr>
        <w:t>参加谈判的供应商应按照谈判文件规定格式填报供货一览表、谈判响应报价表（含分项报价），在表成交明所提供的设备品牌、规格、型号、原产地、主要部件型号及其功能的中文说明和供货期。每项货物设备只允许有一个报价，任何有选择的报价将不予接受（若有备选配件，则备选件的报价不属于选择性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 xml:space="preserve">4.2 </w:t>
      </w:r>
      <w:r>
        <w:rPr>
          <w:rFonts w:hint="eastAsia" w:ascii="宋体" w:hAnsi="宋体" w:eastAsia="宋体" w:cs="宋体"/>
          <w:color w:val="auto"/>
          <w:szCs w:val="21"/>
          <w:highlight w:val="none"/>
        </w:rPr>
        <w:t>标的物</w:t>
      </w:r>
    </w:p>
    <w:p>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详见项目需求。</w:t>
      </w:r>
    </w:p>
    <w:p>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 xml:space="preserve">4.3 </w:t>
      </w:r>
      <w:r>
        <w:rPr>
          <w:rFonts w:hint="eastAsia" w:ascii="宋体" w:hAnsi="宋体" w:eastAsia="宋体" w:cs="宋体"/>
          <w:bCs/>
          <w:color w:val="auto"/>
          <w:szCs w:val="21"/>
          <w:highlight w:val="none"/>
        </w:rPr>
        <w:t>有关费用处理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本次采购谈判供应商的总报价应包括为完成本项目发生的所有费用，本谈判文件中另有规定的除外。</w:t>
      </w:r>
    </w:p>
    <w:p>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 xml:space="preserve">4.4 </w:t>
      </w:r>
      <w:r>
        <w:rPr>
          <w:rFonts w:hint="eastAsia" w:ascii="宋体" w:hAnsi="宋体" w:eastAsia="宋体" w:cs="宋体"/>
          <w:bCs/>
          <w:color w:val="auto"/>
          <w:szCs w:val="21"/>
          <w:highlight w:val="none"/>
        </w:rPr>
        <w:t>其它费用处理</w:t>
      </w:r>
    </w:p>
    <w:p>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谈判文件未列明，而谈判供应商认为必需的费用也需列入报价。</w:t>
      </w:r>
    </w:p>
    <w:p>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4.5报价采用的</w:t>
      </w:r>
      <w:r>
        <w:rPr>
          <w:rFonts w:hint="eastAsia" w:ascii="宋体" w:hAnsi="宋体" w:eastAsia="宋体" w:cs="宋体"/>
          <w:bCs/>
          <w:color w:val="auto"/>
          <w:szCs w:val="21"/>
          <w:highlight w:val="none"/>
        </w:rPr>
        <w:t>货币</w:t>
      </w:r>
    </w:p>
    <w:p>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响应文件中的单价和总价，无特殊规定的采用人民币报价，以元为单位标注。谈判文件中另有规定的按规定执行。</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4.6谈判响应</w:t>
      </w:r>
      <w:r>
        <w:rPr>
          <w:rFonts w:hint="eastAsia" w:ascii="宋体" w:hAnsi="宋体" w:eastAsia="宋体" w:cs="宋体"/>
          <w:bCs/>
          <w:color w:val="auto"/>
          <w:szCs w:val="21"/>
          <w:highlight w:val="none"/>
        </w:rPr>
        <w:t>报价表上的价格应按谈判文件规定填写</w:t>
      </w:r>
      <w:r>
        <w:rPr>
          <w:rFonts w:hint="eastAsia" w:ascii="宋体" w:hAnsi="宋体" w:eastAsia="宋体" w:cs="宋体"/>
          <w:color w:val="auto"/>
          <w:szCs w:val="21"/>
          <w:highlight w:val="none"/>
        </w:rPr>
        <w:t>。</w:t>
      </w:r>
    </w:p>
    <w:p>
      <w:pPr>
        <w:spacing w:line="360" w:lineRule="auto"/>
        <w:ind w:firstLine="308" w:firstLineChars="146"/>
        <w:rPr>
          <w:rFonts w:hint="eastAsia" w:ascii="宋体" w:hAnsi="宋体" w:eastAsia="宋体" w:cs="宋体"/>
          <w:b/>
          <w:color w:val="auto"/>
          <w:szCs w:val="21"/>
          <w:highlight w:val="none"/>
        </w:rPr>
      </w:pPr>
      <w:bookmarkStart w:id="57" w:name="_Hlt26954749"/>
      <w:bookmarkEnd w:id="57"/>
      <w:bookmarkStart w:id="58" w:name="_Hlt26954848"/>
      <w:bookmarkEnd w:id="58"/>
      <w:bookmarkStart w:id="59" w:name="_Hlt26954734"/>
      <w:bookmarkEnd w:id="59"/>
      <w:bookmarkStart w:id="60" w:name="_Hlt26668983"/>
      <w:bookmarkEnd w:id="60"/>
      <w:bookmarkStart w:id="61" w:name="_Hlt26670493"/>
      <w:bookmarkEnd w:id="61"/>
      <w:bookmarkStart w:id="62" w:name="_Hlt26954846"/>
      <w:bookmarkEnd w:id="62"/>
      <w:bookmarkStart w:id="63" w:name="_Hlt26670482"/>
      <w:bookmarkEnd w:id="63"/>
      <w:bookmarkStart w:id="64" w:name="_Hlt26954739"/>
      <w:bookmarkEnd w:id="64"/>
      <w:bookmarkStart w:id="65" w:name="_Hlt26670403"/>
      <w:bookmarkEnd w:id="65"/>
      <w:bookmarkStart w:id="66" w:name="_Hlt26670486"/>
      <w:bookmarkEnd w:id="66"/>
      <w:bookmarkStart w:id="67" w:name="_Hlt26954842"/>
      <w:bookmarkEnd w:id="67"/>
      <w:bookmarkStart w:id="68" w:name="_Hlt26954731"/>
      <w:bookmarkEnd w:id="68"/>
      <w:bookmarkStart w:id="69" w:name="_Hlt26954844"/>
      <w:bookmarkEnd w:id="69"/>
      <w:bookmarkStart w:id="70" w:name="_Hlt26670425"/>
      <w:bookmarkEnd w:id="70"/>
      <w:bookmarkStart w:id="71" w:name="_Hlt26670489"/>
      <w:bookmarkEnd w:id="71"/>
      <w:bookmarkStart w:id="72" w:name="_Hlt26954850"/>
      <w:bookmarkEnd w:id="72"/>
      <w:bookmarkStart w:id="73" w:name="_Hlt26954854"/>
      <w:bookmarkEnd w:id="73"/>
      <w:bookmarkStart w:id="74" w:name="_Hlt26954852"/>
      <w:bookmarkEnd w:id="74"/>
      <w:bookmarkStart w:id="75" w:name="_Toc14577362"/>
      <w:bookmarkStart w:id="76" w:name="_Toc61149562"/>
      <w:bookmarkStart w:id="77" w:name="_Toc513029224"/>
      <w:r>
        <w:rPr>
          <w:rFonts w:hint="eastAsia" w:ascii="宋体" w:hAnsi="宋体" w:eastAsia="宋体" w:cs="宋体"/>
          <w:b/>
          <w:color w:val="auto"/>
          <w:szCs w:val="21"/>
          <w:highlight w:val="none"/>
        </w:rPr>
        <w:t>三 、谈判响应文件的递交</w:t>
      </w:r>
      <w:bookmarkEnd w:id="75"/>
      <w:bookmarkEnd w:id="76"/>
      <w:bookmarkEnd w:id="77"/>
    </w:p>
    <w:p>
      <w:pPr>
        <w:spacing w:line="360" w:lineRule="auto"/>
        <w:ind w:firstLine="420" w:firstLineChars="200"/>
        <w:rPr>
          <w:rFonts w:hint="eastAsia" w:ascii="宋体" w:hAnsi="宋体" w:eastAsia="宋体" w:cs="宋体"/>
          <w:color w:val="auto"/>
          <w:szCs w:val="21"/>
          <w:highlight w:val="none"/>
        </w:rPr>
      </w:pPr>
      <w:bookmarkStart w:id="78" w:name="_Hlt26954856"/>
      <w:bookmarkEnd w:id="78"/>
      <w:bookmarkStart w:id="79" w:name="_Toc61149563"/>
      <w:bookmarkStart w:id="80" w:name="_Toc513029225"/>
      <w:bookmarkStart w:id="81" w:name="_Toc462564084"/>
      <w:bookmarkStart w:id="82" w:name="_Toc14577363"/>
      <w:r>
        <w:rPr>
          <w:rFonts w:hint="eastAsia" w:ascii="宋体" w:hAnsi="宋体" w:eastAsia="宋体" w:cs="宋体"/>
          <w:color w:val="auto"/>
          <w:szCs w:val="21"/>
          <w:highlight w:val="none"/>
        </w:rPr>
        <w:t>1、谈判响应文件</w:t>
      </w:r>
      <w:bookmarkStart w:id="83" w:name="_Hlt26954743"/>
      <w:bookmarkEnd w:id="83"/>
      <w:r>
        <w:rPr>
          <w:rFonts w:hint="eastAsia" w:ascii="宋体" w:hAnsi="宋体" w:eastAsia="宋体" w:cs="宋体"/>
          <w:color w:val="auto"/>
          <w:szCs w:val="21"/>
          <w:highlight w:val="none"/>
        </w:rPr>
        <w:t>的密封和标记</w:t>
      </w:r>
      <w:bookmarkEnd w:id="79"/>
      <w:bookmarkEnd w:id="80"/>
      <w:bookmarkEnd w:id="81"/>
      <w:bookmarkEnd w:id="82"/>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1.1参加谈判供应商应将谈判响应文件密封，密封的谈判响应文件应标明“正本”、“副本”的字样。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1.2密封的谈判响应文件应：</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（1）按采购邀请中注明的地址送达规定地点；</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（2）注明参加谈判项目名称、谈判文件编号；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（3）密封包装上应写明参加谈判供应商名称和地址。</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1.3如果密封包装未按要求密封和加写标记，代理机构对误投或过早启封概不负责。对由此造成提前开封的谈判响应文件，代理机构将予以拒绝。</w:t>
      </w:r>
    </w:p>
    <w:p>
      <w:pPr>
        <w:spacing w:line="360" w:lineRule="auto"/>
        <w:ind w:firstLine="420" w:firstLineChars="200"/>
        <w:rPr>
          <w:rFonts w:hint="eastAsia" w:ascii="宋体" w:hAnsi="宋体" w:eastAsia="宋体" w:cs="宋体"/>
          <w:color w:val="auto"/>
          <w:szCs w:val="21"/>
          <w:highlight w:val="none"/>
        </w:rPr>
      </w:pPr>
      <w:bookmarkStart w:id="84" w:name="_Hlt26954752"/>
      <w:bookmarkEnd w:id="84"/>
      <w:bookmarkStart w:id="85" w:name="_Hlt26954858"/>
      <w:bookmarkEnd w:id="85"/>
      <w:bookmarkStart w:id="86" w:name="_Hlt26670496"/>
      <w:bookmarkEnd w:id="86"/>
      <w:bookmarkStart w:id="87" w:name="_Toc61149564"/>
      <w:bookmarkStart w:id="88" w:name="_Toc14577364"/>
      <w:bookmarkStart w:id="89" w:name="_Toc513029226"/>
      <w:r>
        <w:rPr>
          <w:rFonts w:hint="eastAsia" w:ascii="宋体" w:hAnsi="宋体" w:eastAsia="宋体" w:cs="宋体"/>
          <w:color w:val="auto"/>
          <w:szCs w:val="21"/>
          <w:highlight w:val="none"/>
        </w:rPr>
        <w:t>2、</w:t>
      </w:r>
      <w:bookmarkEnd w:id="87"/>
      <w:bookmarkEnd w:id="88"/>
      <w:bookmarkEnd w:id="89"/>
      <w:r>
        <w:rPr>
          <w:rFonts w:hint="eastAsia" w:ascii="宋体" w:hAnsi="宋体" w:eastAsia="宋体" w:cs="宋体"/>
          <w:color w:val="auto"/>
          <w:szCs w:val="21"/>
          <w:highlight w:val="none"/>
        </w:rPr>
        <w:t>响应文件开启时间</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2.1代理机构收到响应文件的时间不得迟于本谈判文件规定的响应文件接收截止时间。</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2.2代理机构可通过修改谈判文件自行决定酌情推迟响应文件接收截止时间，在此情况下，谈判供应商的所有权利和义务以及受制的响应文件接收截止时间均应以延长后新的响应文件接收截止时间为准。</w:t>
      </w:r>
    </w:p>
    <w:p>
      <w:pPr>
        <w:spacing w:line="360" w:lineRule="auto"/>
        <w:ind w:firstLine="420" w:firstLineChars="200"/>
        <w:rPr>
          <w:rFonts w:hint="eastAsia" w:ascii="宋体" w:hAnsi="宋体" w:eastAsia="宋体" w:cs="宋体"/>
          <w:color w:val="auto"/>
          <w:szCs w:val="21"/>
          <w:highlight w:val="none"/>
        </w:rPr>
      </w:pPr>
      <w:bookmarkStart w:id="90" w:name="_Hlt26954860"/>
      <w:bookmarkEnd w:id="90"/>
      <w:bookmarkStart w:id="91" w:name="_Toc513029227"/>
      <w:bookmarkStart w:id="92" w:name="_Toc61149565"/>
      <w:bookmarkStart w:id="93" w:name="_Toc14577365"/>
      <w:r>
        <w:rPr>
          <w:rFonts w:hint="eastAsia" w:ascii="宋体" w:hAnsi="宋体" w:eastAsia="宋体" w:cs="宋体"/>
          <w:color w:val="auto"/>
          <w:szCs w:val="21"/>
          <w:highlight w:val="none"/>
        </w:rPr>
        <w:t>3、迟交的谈判响应文件</w:t>
      </w:r>
      <w:bookmarkEnd w:id="91"/>
      <w:bookmarkEnd w:id="92"/>
      <w:bookmarkEnd w:id="93"/>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3.1代理机构将拒绝在其规定的响应文件接收截止时间后接收谈判响应文件。</w:t>
      </w:r>
    </w:p>
    <w:p>
      <w:pPr>
        <w:spacing w:line="360" w:lineRule="auto"/>
        <w:ind w:firstLine="420" w:firstLineChars="200"/>
        <w:rPr>
          <w:rFonts w:hint="eastAsia" w:ascii="宋体" w:hAnsi="宋体" w:eastAsia="宋体" w:cs="宋体"/>
          <w:color w:val="auto"/>
          <w:szCs w:val="21"/>
          <w:highlight w:val="none"/>
        </w:rPr>
      </w:pPr>
      <w:bookmarkStart w:id="94" w:name="_Hlt26954862"/>
      <w:bookmarkEnd w:id="94"/>
      <w:bookmarkStart w:id="95" w:name="_Hlt26954754"/>
      <w:bookmarkEnd w:id="95"/>
      <w:bookmarkStart w:id="96" w:name="_Toc14577366"/>
      <w:bookmarkStart w:id="97" w:name="_Toc513029228"/>
      <w:bookmarkStart w:id="98" w:name="_Toc61149566"/>
      <w:r>
        <w:rPr>
          <w:rFonts w:hint="eastAsia" w:ascii="宋体" w:hAnsi="宋体" w:eastAsia="宋体" w:cs="宋体"/>
          <w:color w:val="auto"/>
          <w:szCs w:val="21"/>
          <w:highlight w:val="none"/>
        </w:rPr>
        <w:t>4、谈判响应文件</w:t>
      </w:r>
      <w:bookmarkStart w:id="99" w:name="_Hlt26670588"/>
      <w:r>
        <w:rPr>
          <w:rFonts w:hint="eastAsia" w:ascii="宋体" w:hAnsi="宋体" w:eastAsia="宋体" w:cs="宋体"/>
          <w:color w:val="auto"/>
          <w:szCs w:val="21"/>
          <w:highlight w:val="none"/>
        </w:rPr>
        <w:t>的修改</w:t>
      </w:r>
      <w:bookmarkEnd w:id="99"/>
      <w:r>
        <w:rPr>
          <w:rFonts w:hint="eastAsia" w:ascii="宋体" w:hAnsi="宋体" w:eastAsia="宋体" w:cs="宋体"/>
          <w:color w:val="auto"/>
          <w:szCs w:val="21"/>
          <w:highlight w:val="none"/>
        </w:rPr>
        <w:t>和撤回</w:t>
      </w:r>
      <w:bookmarkEnd w:id="96"/>
      <w:bookmarkEnd w:id="97"/>
      <w:bookmarkEnd w:id="98"/>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4.1谈判供应商在递交谈判响应文件后，可以修改或撤回其谈判响应文件，但这种修改和撤回，必须在规定的响应文件接收截止时间前，以书面形式送达指定地点。</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4.2谈判供应商的修改或撤回通知书，应按本文件规定进行编制、密封、标记和发送，并应在封套上加注“修改”和“撤回”字样。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4.3谈判供应商在提交最后报价之前，可以根据谈判情况退出谈判。</w:t>
      </w:r>
    </w:p>
    <w:p>
      <w:pPr>
        <w:spacing w:line="360" w:lineRule="auto"/>
        <w:ind w:firstLine="308" w:firstLineChars="146"/>
        <w:rPr>
          <w:rFonts w:hint="eastAsia" w:ascii="宋体" w:hAnsi="宋体" w:eastAsia="宋体" w:cs="宋体"/>
          <w:b/>
          <w:color w:val="auto"/>
          <w:szCs w:val="21"/>
          <w:highlight w:val="none"/>
        </w:rPr>
      </w:pPr>
      <w:bookmarkStart w:id="100" w:name="_Hlt26954864"/>
      <w:bookmarkEnd w:id="100"/>
      <w:bookmarkStart w:id="101" w:name="_Hlt26670523"/>
      <w:bookmarkEnd w:id="101"/>
      <w:r>
        <w:rPr>
          <w:rFonts w:hint="eastAsia" w:ascii="宋体" w:hAnsi="宋体" w:eastAsia="宋体" w:cs="宋体"/>
          <w:b/>
          <w:color w:val="auto"/>
          <w:szCs w:val="21"/>
          <w:highlight w:val="none"/>
        </w:rPr>
        <w:t>四、谈判与评审</w:t>
      </w:r>
    </w:p>
    <w:p>
      <w:pPr>
        <w:spacing w:line="360" w:lineRule="auto"/>
        <w:ind w:firstLine="420" w:firstLineChars="200"/>
        <w:rPr>
          <w:rFonts w:hint="eastAsia" w:ascii="宋体" w:hAnsi="宋体" w:eastAsia="宋体" w:cs="宋体"/>
          <w:color w:val="auto"/>
          <w:szCs w:val="21"/>
          <w:highlight w:val="none"/>
        </w:rPr>
      </w:pPr>
      <w:bookmarkStart w:id="102" w:name="_Toc16938546"/>
      <w:bookmarkStart w:id="103" w:name="_Toc20823302"/>
      <w:bookmarkStart w:id="104" w:name="_Toc513029230"/>
      <w:r>
        <w:rPr>
          <w:rFonts w:hint="eastAsia" w:ascii="宋体" w:hAnsi="宋体" w:eastAsia="宋体" w:cs="宋体"/>
          <w:color w:val="auto"/>
          <w:szCs w:val="21"/>
          <w:highlight w:val="none"/>
        </w:rPr>
        <w:t>1、</w:t>
      </w:r>
      <w:bookmarkEnd w:id="102"/>
      <w:bookmarkEnd w:id="103"/>
      <w:bookmarkEnd w:id="104"/>
      <w:r>
        <w:rPr>
          <w:rFonts w:hint="eastAsia" w:ascii="宋体" w:hAnsi="宋体" w:eastAsia="宋体" w:cs="宋体"/>
          <w:color w:val="auto"/>
          <w:szCs w:val="21"/>
          <w:highlight w:val="none"/>
        </w:rPr>
        <w:t>谈判仪式</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1.1代理机构将在采购邀请中规定的时间和地点组织谈判开始仪式，仪式由代理机构主持，供应商应委派携带有效证件的代表准时参加，参加仪式的代表需签名以证明其出席。</w:t>
      </w:r>
    </w:p>
    <w:p>
      <w:pPr>
        <w:spacing w:line="360" w:lineRule="auto"/>
        <w:ind w:firstLine="420" w:firstLineChars="200"/>
        <w:rPr>
          <w:rFonts w:hint="eastAsia" w:ascii="宋体" w:hAnsi="宋体" w:eastAsia="宋体" w:cs="宋体"/>
          <w:color w:val="auto"/>
          <w:szCs w:val="21"/>
          <w:highlight w:val="none"/>
        </w:rPr>
      </w:pPr>
      <w:bookmarkStart w:id="105" w:name="_Toc16938547"/>
      <w:bookmarkStart w:id="106" w:name="_Toc513029231"/>
      <w:bookmarkStart w:id="107" w:name="_Toc20823303"/>
      <w:r>
        <w:rPr>
          <w:rFonts w:hint="eastAsia" w:ascii="宋体" w:hAnsi="宋体" w:eastAsia="宋体" w:cs="宋体"/>
          <w:color w:val="auto"/>
          <w:szCs w:val="21"/>
          <w:highlight w:val="none"/>
        </w:rPr>
        <w:t>2、谈判小组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 谈判开始仪式结束后，代理机构将立即组织谈判小组进行评审、谈判。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 谈判小组由政府采购评审专家、采购人代表组成，且人员构成符合政府采购有关规定。</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2.3谈判小组应以科学、公正的态度参加评审、谈判工作并推荐成交候选人。评审专家在评审过程中不受任何干扰，独立、负责地提出评审意见，并对自己的评审意见承担责任。</w:t>
      </w:r>
    </w:p>
    <w:p>
      <w:pPr>
        <w:spacing w:line="360" w:lineRule="auto"/>
        <w:ind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2.4谈判小组将对供应商的商业、技术秘密予以保密。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3、评审过程的保密</w:t>
      </w:r>
      <w:bookmarkEnd w:id="105"/>
      <w:bookmarkEnd w:id="106"/>
      <w:bookmarkEnd w:id="107"/>
      <w:r>
        <w:rPr>
          <w:rFonts w:hint="eastAsia" w:ascii="宋体" w:hAnsi="宋体" w:eastAsia="宋体" w:cs="宋体"/>
          <w:color w:val="auto"/>
          <w:szCs w:val="21"/>
          <w:highlight w:val="none"/>
        </w:rPr>
        <w:t>与公正</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3.1谈判开始仪式结束后，直至签订合同之日止，凡是与审查、澄清、评价和比较谈判响应文件的有关资料以及推荐建议等，均不得向供应商或与评审无关的其他人员透露。</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3.2在评审过程中，如果供应商试图向代理机构和参与评审的人员施加任何影响，有可能对其响应文件按无效处理。</w:t>
      </w:r>
    </w:p>
    <w:p>
      <w:pPr>
        <w:spacing w:line="360" w:lineRule="auto"/>
        <w:ind w:firstLine="420" w:firstLineChars="200"/>
        <w:rPr>
          <w:rFonts w:hint="eastAsia" w:ascii="宋体" w:hAnsi="宋体" w:eastAsia="宋体" w:cs="宋体"/>
          <w:color w:val="auto"/>
          <w:szCs w:val="21"/>
          <w:highlight w:val="none"/>
        </w:rPr>
      </w:pPr>
      <w:bookmarkStart w:id="108" w:name="_Toc513029232"/>
      <w:bookmarkStart w:id="109" w:name="_Toc16938548"/>
      <w:bookmarkStart w:id="110" w:name="_Toc20823304"/>
      <w:r>
        <w:rPr>
          <w:rFonts w:hint="eastAsia" w:ascii="宋体" w:hAnsi="宋体" w:eastAsia="宋体" w:cs="宋体"/>
          <w:color w:val="auto"/>
          <w:szCs w:val="21"/>
          <w:highlight w:val="none"/>
        </w:rPr>
        <w:t>4、评审过程的澄清</w:t>
      </w:r>
      <w:bookmarkEnd w:id="108"/>
      <w:bookmarkEnd w:id="109"/>
      <w:bookmarkEnd w:id="110"/>
      <w:r>
        <w:rPr>
          <w:rFonts w:hint="eastAsia" w:ascii="宋体" w:hAnsi="宋体" w:eastAsia="宋体" w:cs="宋体"/>
          <w:color w:val="auto"/>
          <w:szCs w:val="21"/>
          <w:highlight w:val="none"/>
        </w:rPr>
        <w:t>、说明和更正</w:t>
      </w:r>
    </w:p>
    <w:p>
      <w:pPr>
        <w:tabs>
          <w:tab w:val="left" w:pos="900"/>
        </w:tabs>
        <w:spacing w:line="360" w:lineRule="auto"/>
        <w:ind w:firstLine="417" w:firstLineChars="199"/>
        <w:rPr>
          <w:rFonts w:hint="eastAsia" w:ascii="宋体" w:hAnsi="宋体" w:eastAsia="宋体" w:cs="宋体"/>
          <w:color w:val="auto"/>
          <w:szCs w:val="21"/>
          <w:highlight w:val="none"/>
        </w:rPr>
      </w:pPr>
      <w:bookmarkStart w:id="111" w:name="_Toc513029233"/>
      <w:bookmarkStart w:id="112" w:name="_Toc20823305"/>
      <w:bookmarkStart w:id="113" w:name="_Toc16938549"/>
      <w:r>
        <w:rPr>
          <w:rFonts w:hint="eastAsia" w:ascii="宋体" w:hAnsi="宋体" w:eastAsia="宋体" w:cs="宋体"/>
          <w:color w:val="auto"/>
          <w:szCs w:val="21"/>
          <w:highlight w:val="none"/>
        </w:rPr>
        <w:t>4.1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90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接到谈判小组要求的供应商应派人按谈判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pPr>
        <w:tabs>
          <w:tab w:val="left" w:pos="900"/>
        </w:tabs>
        <w:spacing w:line="360" w:lineRule="auto"/>
        <w:ind w:firstLine="417" w:firstLineChars="199"/>
        <w:rPr>
          <w:rFonts w:hint="eastAsia" w:ascii="宋体" w:hAnsi="宋体" w:eastAsia="宋体" w:cs="宋体"/>
          <w:color w:val="auto"/>
          <w:szCs w:val="21"/>
          <w:highlight w:val="none"/>
        </w:rPr>
      </w:pPr>
      <w:r>
        <w:rPr>
          <w:rFonts w:hint="eastAsia" w:ascii="宋体" w:hAnsi="宋体" w:eastAsia="宋体" w:cs="宋体"/>
          <w:color w:val="auto"/>
          <w:szCs w:val="21"/>
          <w:highlight w:val="none"/>
        </w:rPr>
        <w:t>4.3 接到谈判小组澄清要求的供应商如未按规定做出澄清，其风险由供应商自行承担。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5、对响应文件的初审</w:t>
      </w:r>
      <w:bookmarkEnd w:id="111"/>
      <w:bookmarkEnd w:id="112"/>
      <w:bookmarkEnd w:id="113"/>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5.1响应文件初审分为资格性检查和符合性检查。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资格性检查：依据法律法规和采购文件的规定，对响应文件中的资格证明文件、谈判保证金等进行审查，以确定供应商是否具备参加谈判的资格。</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符合性检查：依据采购文件的规定，从响应文件的有效性、完整性和对采购文件的响应程度进行审查，以确定是否对采购文件的实质性要求作出响应。</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5.2在正式谈判之前，谈判小组将首先审查每份谈判响应文件是否实质性响应了采购文件的要求。实质性响应的谈判响应文件应该是与采购文件要求的全部条款、条件和规格相符，没有重大偏离或保留。</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所谓重大偏离或保留是指与采购文件规定的实质性要求存在负偏离，或者在实质上与谈判文件不一致，而且限制了合同中买方和见证方的权利或供应商的义务，纠正这些偏离或保留将会对其他实质性响应要求的供应商的竞争地位产生不公正的影响。是否属于重大偏离由谈判小组按照少数服从多数的原则作出结论。谈判小组决定响应文件的响应性只根据谈判响应文件本身的内容，而不寻求外部的证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5.3被认定为未实质性和符合性响应谈判文件的响应文件的情形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未按要求交纳谈判保证金的；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未按照采购文件规定要求密封、签署、盖章的；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 供应商在报价时采用选择性报价；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 供应商不符合采购文件中规定的合格谈判供应商资格要求的；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 不符合法律、法规和采购文件中规定的其他实质性要求的（本采购文件中斜体且有下划线部分为实质性要求和条件）；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 其他法律、法规及本采购文件规定的属未实质性响应的响应文件的情形。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5.4未实质性响应谈判文件的响应文件按无效响应处理，谈判小组将予以拒绝，供应商不得通过修改或撤销不合要求的偏离或保留而使其谈判响应文件成为实质性响应的文件。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同一项目（项目未分包）或同一分包（项目有不同分包），如出现同一品牌同一型号的产品有多个供应商参加谈判时，谈判中在其他条件合格的前提下，选取报价最低的供应商参加谈判报价，其他供应商作为无效谈判响应处理。</w:t>
      </w:r>
    </w:p>
    <w:p>
      <w:pPr>
        <w:spacing w:line="360" w:lineRule="auto"/>
        <w:ind w:firstLine="420" w:firstLineChars="200"/>
        <w:rPr>
          <w:rFonts w:hint="eastAsia" w:ascii="宋体" w:hAnsi="宋体" w:eastAsia="宋体" w:cs="宋体"/>
          <w:color w:val="auto"/>
          <w:szCs w:val="21"/>
          <w:highlight w:val="none"/>
        </w:rPr>
      </w:pPr>
      <w:bookmarkStart w:id="114" w:name="_Toc513029234"/>
      <w:bookmarkStart w:id="115" w:name="_Toc16938550"/>
      <w:bookmarkStart w:id="116" w:name="_Toc20823306"/>
      <w:r>
        <w:rPr>
          <w:rFonts w:hint="eastAsia" w:ascii="宋体" w:hAnsi="宋体" w:eastAsia="宋体" w:cs="宋体"/>
          <w:color w:val="auto"/>
          <w:szCs w:val="21"/>
          <w:highlight w:val="none"/>
        </w:rPr>
        <w:t>6、</w:t>
      </w:r>
      <w:bookmarkEnd w:id="114"/>
      <w:bookmarkEnd w:id="115"/>
      <w:bookmarkEnd w:id="116"/>
      <w:r>
        <w:rPr>
          <w:rFonts w:hint="eastAsia" w:ascii="宋体" w:hAnsi="宋体" w:eastAsia="宋体" w:cs="宋体"/>
          <w:color w:val="auto"/>
          <w:szCs w:val="21"/>
          <w:highlight w:val="none"/>
        </w:rPr>
        <w:t>谈判程序及成交原则</w:t>
      </w:r>
    </w:p>
    <w:p>
      <w:pPr>
        <w:spacing w:line="360" w:lineRule="auto"/>
        <w:ind w:firstLine="420" w:firstLineChars="200"/>
        <w:rPr>
          <w:rFonts w:hint="eastAsia" w:ascii="宋体" w:hAnsi="宋体" w:eastAsia="宋体" w:cs="宋体"/>
          <w:color w:val="auto"/>
          <w:szCs w:val="21"/>
          <w:highlight w:val="none"/>
        </w:rPr>
      </w:pPr>
      <w:bookmarkStart w:id="117" w:name="_Toc16938551"/>
      <w:bookmarkStart w:id="118" w:name="_Toc513029235"/>
      <w:bookmarkStart w:id="119" w:name="_Toc20823307"/>
      <w:r>
        <w:rPr>
          <w:rFonts w:hint="eastAsia" w:ascii="宋体" w:hAnsi="宋体" w:eastAsia="宋体" w:cs="宋体"/>
          <w:color w:val="auto"/>
          <w:szCs w:val="21"/>
          <w:highlight w:val="none"/>
        </w:rPr>
        <w:t>6.1谈判程序</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6.1.1 对于通过资格性和符合性审查的供应商，谈判小组所有成员将集中与单一供应商分别进行谈判。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谈判过程中，谈判小组可能根据谈判文件和谈判情况实质性变动的内容有：采购需求中的技术、服务要求以及合同草案条款。对谈判文件作出的实质性变动是谈判文件的有效组成部分，谈判小组将以书面形式同时通知所有参加谈判的供应商。供应商应当按照谈判文件的变动情况和谈判小组的要求重新提交响应文件，并由其法定代表人或授权代表签字或者加盖公章。</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6.1.2谈判文件能够详细列明采购标的的技术、服务要求的，谈判结束后，谈判小组将要求所有实质性响应的供应商在规定时间内提交最后报价。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文件不能详细列明采购标的的技术、服务要求，需经谈判由供应商提供最终设计方案或解决方案的，谈判结束后，谈判小组将按照少数服从多数的原则投票推荐3家以上供应商的设计方案或者解决方案，并要求其在规定时间内提交最后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最后报价是供应商响应文件的有效组成部分。符合《政府采购非</w:t>
      </w:r>
      <w:r>
        <w:rPr>
          <w:rFonts w:hint="eastAsia" w:ascii="宋体" w:hAnsi="宋体" w:eastAsia="宋体" w:cs="宋体"/>
          <w:color w:val="auto"/>
          <w:szCs w:val="21"/>
          <w:highlight w:val="none"/>
          <w:lang w:val="en-US" w:eastAsia="zh-CN"/>
        </w:rPr>
        <w:t>招标</w:t>
      </w:r>
      <w:r>
        <w:rPr>
          <w:rFonts w:hint="eastAsia" w:ascii="宋体" w:hAnsi="宋体" w:eastAsia="宋体" w:cs="宋体"/>
          <w:color w:val="auto"/>
          <w:szCs w:val="21"/>
          <w:highlight w:val="none"/>
        </w:rPr>
        <w:t>采购方式管理暂行办法》第二十七条第二款规定情形的，提交最后报价的供应商可以为2家。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6.1.3谈判供应商未在谈判小组规定的时间内完成最后报价的视为放弃谈判，其谈判响应按无效响应处理。最后报价须由谈判供应商法定代表人或授权代表签字或者加盖公章。已提交响应文件的供应商，在提交最后报价之前，可以根据谈判情况退出谈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6.1.4 各供应商最后报价结束后,如谈判小组认为最后最低的供应商的报价明显低于其自身成本，涉嫌恶意竞争，有可能影响商品质量和不能诚信履约的，则有权要求其在规定的期限内提供书面文件予以说明理由，并提交相关证明材料。若该供应商拒绝说明或未在规定期限内提供书面说明，或虽有书面说明但仍无法证明其报价合理性的，则谈判小组有权取消其谈判成交资格，按顺序由最后报价次低的供应商递补，以此类推。</w:t>
      </w:r>
    </w:p>
    <w:p>
      <w:pPr>
        <w:spacing w:line="360" w:lineRule="auto"/>
        <w:ind w:firstLine="420" w:firstLineChars="200"/>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6.2</w:t>
      </w:r>
      <w:r>
        <w:rPr>
          <w:rFonts w:hint="eastAsia" w:ascii="宋体" w:hAnsi="宋体" w:eastAsia="宋体" w:cs="宋体"/>
          <w:b/>
          <w:bCs/>
          <w:color w:val="auto"/>
          <w:szCs w:val="21"/>
          <w:highlight w:val="none"/>
        </w:rPr>
        <w:t xml:space="preserve"> 成交原则</w:t>
      </w:r>
    </w:p>
    <w:p>
      <w:pPr>
        <w:spacing w:line="360" w:lineRule="auto"/>
        <w:ind w:firstLine="420" w:firstLineChars="200"/>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6.2.1</w:t>
      </w:r>
      <w:r>
        <w:rPr>
          <w:rFonts w:hint="eastAsia" w:ascii="宋体" w:hAnsi="宋体" w:eastAsia="宋体" w:cs="宋体"/>
          <w:b/>
          <w:bCs/>
          <w:color w:val="auto"/>
          <w:szCs w:val="21"/>
          <w:highlight w:val="none"/>
        </w:rPr>
        <w:t>谈判小组将从质量和服务均能满足采购文件实质性响应要求的供应商中，按照最后报价由低到高顺序推荐成交候选人。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6.2.2供应商的最后报价如相同，则优先采购 “环境标志产品”或“节能产品”；若均非“环境标志产品”、“节能产品”，则将优先采购交货期短者。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环境标志产品是指列入财政部、环境保护部最新公布的《环境标志产品政府采购清单》内的产品；节能产品是指列入财政部、国家发改委最新公布的《节能产品政府采购清单》内的产品。</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6.3采购活动终止的情况</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出现下列情形之一的，本次竞争性谈判采购活动将被终止：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（1）因情况变化，不再符合规定的竞争性谈判采购方式适用情形的；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（2）出现影响采购公正的违法、违规行为的；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（3）在采购过程中符合竞争要求的供应商或者报价未超过采购预算的供应商不足3家的。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（4）因重大变故，采购任务取消的。</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6.4</w:t>
      </w:r>
      <w:r>
        <w:rPr>
          <w:rFonts w:hint="eastAsia" w:ascii="宋体" w:hAnsi="宋体" w:eastAsia="宋体" w:cs="宋体"/>
          <w:color w:val="auto"/>
          <w:szCs w:val="21"/>
          <w:highlight w:val="none"/>
        </w:rPr>
        <w:t>小型和微型企业产品价格扣除</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6.4.1</w:t>
      </w:r>
      <w:r>
        <w:rPr>
          <w:rFonts w:hint="eastAsia" w:ascii="宋体" w:hAnsi="宋体" w:eastAsia="宋体" w:cs="宋体"/>
          <w:color w:val="auto"/>
          <w:szCs w:val="21"/>
          <w:highlight w:val="none"/>
        </w:rPr>
        <w:t>不接受联合体供应商的情况：</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6.4.1.1</w:t>
      </w:r>
      <w:r>
        <w:rPr>
          <w:rFonts w:hint="eastAsia" w:ascii="宋体" w:hAnsi="宋体" w:eastAsia="宋体" w:cs="宋体"/>
          <w:color w:val="auto"/>
          <w:szCs w:val="21"/>
          <w:highlight w:val="none"/>
        </w:rPr>
        <w:t>对小型和微型企业产品价格给予</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%的扣除，用扣除后的价格参与评审。</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6.4.1.2</w:t>
      </w:r>
      <w:r>
        <w:rPr>
          <w:rFonts w:hint="eastAsia" w:ascii="宋体" w:hAnsi="宋体" w:eastAsia="宋体" w:cs="宋体"/>
          <w:color w:val="auto"/>
          <w:szCs w:val="21"/>
          <w:highlight w:val="none"/>
        </w:rPr>
        <w:t>供应商需按照采购文件的要求提供相应的《企业声明函》。</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6.4.1.3</w:t>
      </w:r>
      <w:r>
        <w:rPr>
          <w:rFonts w:hint="eastAsia" w:ascii="宋体" w:hAnsi="宋体" w:eastAsia="宋体" w:cs="宋体"/>
          <w:color w:val="auto"/>
          <w:szCs w:val="21"/>
          <w:highlight w:val="none"/>
        </w:rPr>
        <w:t>企业标准请参照《关于印发中小企业划型标准规定的通知》（工信部联企业【2011】300号）文件规定自行填写。</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6.4.1.4</w:t>
      </w:r>
      <w:r>
        <w:rPr>
          <w:rFonts w:hint="eastAsia" w:ascii="宋体" w:hAnsi="宋体" w:eastAsia="宋体" w:cs="宋体"/>
          <w:color w:val="auto"/>
          <w:szCs w:val="21"/>
          <w:highlight w:val="none"/>
        </w:rPr>
        <w:t>接受联合体供应商的情况：</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6.4.1.5</w:t>
      </w:r>
      <w:r>
        <w:rPr>
          <w:rFonts w:hint="eastAsia" w:ascii="宋体" w:hAnsi="宋体" w:eastAsia="宋体" w:cs="宋体"/>
          <w:color w:val="auto"/>
          <w:szCs w:val="21"/>
          <w:highlight w:val="none"/>
        </w:rPr>
        <w:t>大中型企业和其他自然人、法人或者其他组织并与小型、微型企业组成联合体共同参加政府采购活动。联合协议中约定，小型、微型企业的协议合同金额占到联合体协议合同总金额30%以上的，给予联合体2%的价格扣除，用扣除后的价格参与评审。</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6.4.1.6</w:t>
      </w:r>
      <w:r>
        <w:rPr>
          <w:rFonts w:hint="eastAsia" w:ascii="宋体" w:hAnsi="宋体" w:eastAsia="宋体" w:cs="宋体"/>
          <w:color w:val="auto"/>
          <w:szCs w:val="21"/>
          <w:highlight w:val="none"/>
        </w:rPr>
        <w:t>联合体各方均为小型、微型企业的，联合体视同为小型、微型企业并享受</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%价格扣除，用扣除后的价格参与评审。</w:t>
      </w:r>
    </w:p>
    <w:bookmarkEnd w:id="117"/>
    <w:bookmarkEnd w:id="118"/>
    <w:bookmarkEnd w:id="119"/>
    <w:p>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五、成交</w:t>
      </w:r>
    </w:p>
    <w:p>
      <w:pPr>
        <w:spacing w:line="360" w:lineRule="auto"/>
        <w:ind w:firstLine="420" w:firstLineChars="200"/>
        <w:rPr>
          <w:rFonts w:hint="eastAsia" w:ascii="宋体" w:hAnsi="宋体" w:eastAsia="宋体" w:cs="宋体"/>
          <w:color w:val="auto"/>
          <w:szCs w:val="21"/>
          <w:highlight w:val="none"/>
        </w:rPr>
      </w:pPr>
      <w:bookmarkStart w:id="120" w:name="_Toc513029238"/>
      <w:bookmarkStart w:id="121" w:name="_Toc20823310"/>
      <w:bookmarkStart w:id="122" w:name="_Toc16938554"/>
      <w:r>
        <w:rPr>
          <w:rFonts w:hint="eastAsia" w:ascii="宋体" w:hAnsi="宋体" w:eastAsia="宋体" w:cs="宋体"/>
          <w:color w:val="auto"/>
          <w:szCs w:val="21"/>
          <w:highlight w:val="none"/>
        </w:rPr>
        <w:t>1、</w:t>
      </w:r>
      <w:bookmarkEnd w:id="120"/>
      <w:r>
        <w:rPr>
          <w:rFonts w:hint="eastAsia" w:ascii="宋体" w:hAnsi="宋体" w:eastAsia="宋体" w:cs="宋体"/>
          <w:color w:val="auto"/>
          <w:szCs w:val="21"/>
          <w:highlight w:val="none"/>
        </w:rPr>
        <w:t>确定</w:t>
      </w:r>
      <w:bookmarkEnd w:id="121"/>
      <w:bookmarkEnd w:id="122"/>
      <w:r>
        <w:rPr>
          <w:rFonts w:hint="eastAsia" w:ascii="宋体" w:hAnsi="宋体" w:eastAsia="宋体" w:cs="宋体"/>
          <w:color w:val="auto"/>
          <w:szCs w:val="21"/>
          <w:highlight w:val="none"/>
        </w:rPr>
        <w:t>成交单位</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1.1谈判小组根据本采购文件规定评审办法、原始谈判记录和谈判结果，编写评审报告，推荐成交候选人。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1.2采购人根据谈判小组推荐的成交候选人确定成交供应商。采购人确定成交供应商后，代理机构将在</w:t>
      </w:r>
      <w:r>
        <w:rPr>
          <w:rFonts w:hint="eastAsia" w:ascii="宋体" w:hAnsi="宋体" w:cs="宋体"/>
          <w:color w:val="auto"/>
          <w:szCs w:val="21"/>
          <w:highlight w:val="none"/>
          <w:lang w:eastAsia="zh-CN"/>
        </w:rPr>
        <w:t>“扬州市政府采购服务商城和扬州高等职业技术学校网”</w:t>
      </w:r>
      <w:r>
        <w:rPr>
          <w:rFonts w:hint="eastAsia" w:ascii="宋体" w:hAnsi="宋体" w:eastAsia="宋体" w:cs="宋体"/>
          <w:color w:val="auto"/>
          <w:szCs w:val="21"/>
          <w:highlight w:val="none"/>
        </w:rPr>
        <w:t>发布成交结果公告，公告期限为1个工作日。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1.3若有充分证据证明，成交供应商出现下列情况之一的，一经查实，将被取消成交资格：</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（1）提供虚假材料谋取成交的；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（2）与评审专家、采购人、其他供应商或者代理机构工作人员恶意串通的；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（3）向评审专家、采购人或代理机构工作人员行贿或者提供其他不正当利益的；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（4）恶意竞争，最终总报价明显低于其自身合理成本且又无法提供证明的；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（5）不满足本采购文件规定的实质性要求，但在评审过程中又未被谈判小组发现的；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（6）成交后无正当理由拒不与采购人签订政府采购合同或者未按照采购文件确定的事项签订政府采购合同；</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（7）将政府采购合同转包；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（8）法律、法规、规章规定的属于成交无效的其他情形。</w:t>
      </w:r>
    </w:p>
    <w:p>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六、合同签订相关事项</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1、签订合同</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l成交供应商确定后，代理机构将向成交供应商发出成交通知书。成交供应商应按成交通知书规定的时间、地点,按照采购文件确定的事项与采购人签订政府采购合同，且不得迟于成交通知书发出之日起三十日内，由此给采购人造成损失的，成交供应商还应承担赔偿责任。在此情况下，采购人将按国家有关规定另选成交供应商。对未能成交的供应商，采购人无任何义务和责任对其未能成交的原因作出说明和解释，供应商不得提出任何异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 采购文件、成交供应商的谈判响应文件及谈判采购过程中有关澄清、承诺文件均应作为合同附件。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 签订合同后</w:t>
      </w:r>
      <w:r>
        <w:rPr>
          <w:rFonts w:hint="eastAsia" w:ascii="宋体" w:hAnsi="宋体" w:eastAsia="宋体" w:cs="宋体"/>
          <w:i/>
          <w:color w:val="auto"/>
          <w:szCs w:val="21"/>
          <w:highlight w:val="none"/>
          <w:u w:val="single"/>
        </w:rPr>
        <w:t>，成交供应商不得将成交产品及其他相关服务进行转包。</w:t>
      </w:r>
      <w:r>
        <w:rPr>
          <w:rFonts w:hint="eastAsia" w:ascii="宋体" w:hAnsi="宋体" w:eastAsia="宋体" w:cs="宋体"/>
          <w:color w:val="auto"/>
          <w:szCs w:val="21"/>
          <w:highlight w:val="none"/>
        </w:rPr>
        <w:t>未经采购人同意，成交供应商也不得采用分包的形式履行合同，否则采购人有权终止合同，成交供应商的履约保证金将不予退还。转包或分包造成采购人损失的，成交供应商应承担相应赔偿责任。</w:t>
      </w:r>
      <w:bookmarkStart w:id="123" w:name="_Toc28196391"/>
      <w:bookmarkStart w:id="124" w:name="_Toc26307"/>
    </w:p>
    <w:p>
      <w:pPr>
        <w:pStyle w:val="10"/>
        <w:rPr>
          <w:rFonts w:hint="eastAsia"/>
          <w:highlight w:val="none"/>
        </w:rPr>
      </w:pPr>
    </w:p>
    <w:p>
      <w:pPr>
        <w:pStyle w:val="27"/>
        <w:rPr>
          <w:rFonts w:hint="eastAsia"/>
          <w:highlight w:val="none"/>
        </w:rPr>
      </w:pPr>
    </w:p>
    <w:p>
      <w:pPr>
        <w:pStyle w:val="3"/>
        <w:bidi w:val="0"/>
        <w:rPr>
          <w:rFonts w:hint="eastAsia"/>
          <w:color w:val="auto"/>
          <w:highlight w:val="none"/>
        </w:rPr>
        <w:sectPr>
          <w:headerReference r:id="rId6" w:type="default"/>
          <w:footerReference r:id="rId7" w:type="default"/>
          <w:pgSz w:w="11906" w:h="16838"/>
          <w:pgMar w:top="1440" w:right="1440" w:bottom="1440" w:left="1440" w:header="851" w:footer="992" w:gutter="0"/>
          <w:cols w:space="0" w:num="1"/>
          <w:rtlGutter w:val="0"/>
          <w:docGrid w:type="lines" w:linePitch="312" w:charSpace="0"/>
        </w:sectPr>
      </w:pPr>
    </w:p>
    <w:p>
      <w:pPr>
        <w:pStyle w:val="3"/>
        <w:bidi w:val="0"/>
        <w:rPr>
          <w:rFonts w:hint="eastAsia"/>
          <w:color w:val="auto"/>
          <w:highlight w:val="none"/>
        </w:rPr>
      </w:pPr>
      <w:r>
        <w:rPr>
          <w:rFonts w:hint="eastAsia"/>
          <w:color w:val="auto"/>
          <w:highlight w:val="none"/>
        </w:rPr>
        <w:t>第三章 合同条款及格式</w:t>
      </w:r>
      <w:bookmarkEnd w:id="123"/>
      <w:bookmarkEnd w:id="124"/>
    </w:p>
    <w:p>
      <w:pPr>
        <w:pStyle w:val="12"/>
        <w:snapToGrid w:val="0"/>
        <w:spacing w:before="120" w:after="120" w:line="360" w:lineRule="auto"/>
        <w:ind w:firstLine="422" w:firstLineChars="200"/>
        <w:jc w:val="center"/>
        <w:rPr>
          <w:rFonts w:hAnsi="宋体"/>
          <w:b/>
          <w:bCs/>
          <w:sz w:val="21"/>
          <w:highlight w:val="none"/>
        </w:rPr>
      </w:pPr>
      <w:bookmarkStart w:id="125" w:name="_Toc28196392"/>
      <w:bookmarkStart w:id="126" w:name="_Toc22881"/>
      <w:r>
        <w:rPr>
          <w:rFonts w:hint="eastAsia" w:hAnsi="宋体"/>
          <w:b/>
          <w:bCs/>
          <w:sz w:val="21"/>
          <w:highlight w:val="none"/>
        </w:rPr>
        <w:t>扬州市政府采购合同（货物)（合同编号）</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项目名称：</w:t>
      </w:r>
      <w:r>
        <w:rPr>
          <w:rFonts w:hint="eastAsia" w:hAnsi="宋体"/>
          <w:sz w:val="21"/>
          <w:highlight w:val="none"/>
          <w:lang w:eastAsia="zh-CN"/>
        </w:rPr>
        <w:t>扬州高等职业技术学院图书采购项目</w:t>
      </w:r>
      <w:r>
        <w:rPr>
          <w:rFonts w:hint="eastAsia" w:hAnsi="宋体"/>
          <w:sz w:val="21"/>
          <w:highlight w:val="none"/>
        </w:rPr>
        <w:t xml:space="preserve">   </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int="eastAsia" w:hAnsi="宋体" w:eastAsia="宋体"/>
          <w:sz w:val="21"/>
          <w:highlight w:val="none"/>
          <w:lang w:eastAsia="zh-CN"/>
        </w:rPr>
      </w:pPr>
      <w:r>
        <w:rPr>
          <w:rFonts w:hint="eastAsia" w:hAnsi="宋体"/>
          <w:sz w:val="21"/>
          <w:highlight w:val="none"/>
        </w:rPr>
        <w:t xml:space="preserve"> 项目编号：</w:t>
      </w:r>
      <w:r>
        <w:rPr>
          <w:rFonts w:hint="eastAsia" w:hAnsi="宋体"/>
          <w:sz w:val="21"/>
          <w:highlight w:val="none"/>
          <w:lang w:eastAsia="zh-CN"/>
        </w:rPr>
        <w:t>YDSJY-DL23052</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int="eastAsia" w:hAnsi="宋体" w:eastAsiaTheme="minorEastAsia"/>
          <w:sz w:val="21"/>
          <w:highlight w:val="none"/>
          <w:lang w:eastAsia="zh-CN"/>
        </w:rPr>
      </w:pPr>
      <w:r>
        <w:rPr>
          <w:rFonts w:hint="eastAsia" w:hAnsi="宋体"/>
          <w:sz w:val="21"/>
          <w:highlight w:val="none"/>
        </w:rPr>
        <w:t>甲方：（买方）</w:t>
      </w:r>
      <w:r>
        <w:rPr>
          <w:rFonts w:hint="eastAsia" w:hAnsi="宋体"/>
          <w:sz w:val="21"/>
          <w:highlight w:val="none"/>
          <w:lang w:eastAsia="zh-CN"/>
        </w:rPr>
        <w:t>扬州高等职业技术学校</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乙方：（卖方）_________</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见证方：扬州大学工程设计研究院有限公司</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甲、乙双方根据扬州大学工程设计研究院有限公司</w:t>
      </w:r>
      <w:r>
        <w:rPr>
          <w:rFonts w:hint="eastAsia" w:hAnsi="宋体"/>
          <w:sz w:val="21"/>
          <w:highlight w:val="none"/>
          <w:lang w:val="en-US" w:eastAsia="zh-CN"/>
        </w:rPr>
        <w:t>就</w:t>
      </w:r>
      <w:r>
        <w:rPr>
          <w:rFonts w:hint="eastAsia" w:hAnsi="宋体"/>
          <w:sz w:val="21"/>
          <w:highlight w:val="none"/>
          <w:u w:val="single"/>
          <w:lang w:eastAsia="zh-CN"/>
        </w:rPr>
        <w:t>扬州高等职业技术学院图书采购项目</w:t>
      </w:r>
      <w:r>
        <w:rPr>
          <w:rFonts w:hint="eastAsia" w:hAnsi="宋体"/>
          <w:sz w:val="21"/>
          <w:highlight w:val="none"/>
          <w:u w:val="single"/>
        </w:rPr>
        <w:t xml:space="preserve"> </w:t>
      </w:r>
      <w:r>
        <w:rPr>
          <w:rFonts w:hint="eastAsia" w:hAnsi="宋体"/>
          <w:sz w:val="21"/>
          <w:highlight w:val="none"/>
          <w:u w:val="none"/>
        </w:rPr>
        <w:t xml:space="preserve"> </w:t>
      </w:r>
      <w:r>
        <w:rPr>
          <w:rFonts w:hint="eastAsia" w:hAnsi="宋体"/>
          <w:sz w:val="21"/>
          <w:highlight w:val="none"/>
          <w:u w:val="none"/>
          <w:lang w:val="en-US" w:eastAsia="zh-CN"/>
        </w:rPr>
        <w:t>竞争性谈判</w:t>
      </w:r>
      <w:r>
        <w:rPr>
          <w:rFonts w:hint="eastAsia" w:hAnsi="宋体"/>
          <w:sz w:val="21"/>
          <w:highlight w:val="none"/>
        </w:rPr>
        <w:t>的结果，签署本合同。</w:t>
      </w:r>
    </w:p>
    <w:p>
      <w:pPr>
        <w:pStyle w:val="12"/>
        <w:keepNext w:val="0"/>
        <w:keepLines w:val="0"/>
        <w:pageBreakBefore w:val="0"/>
        <w:kinsoku/>
        <w:wordWrap/>
        <w:overflowPunct/>
        <w:topLinePunct w:val="0"/>
        <w:bidi w:val="0"/>
        <w:adjustRightInd/>
        <w:snapToGrid w:val="0"/>
        <w:spacing w:beforeAutospacing="0" w:afterAutospacing="0" w:line="360" w:lineRule="auto"/>
        <w:ind w:firstLine="422" w:firstLineChars="200"/>
        <w:textAlignment w:val="auto"/>
        <w:rPr>
          <w:rFonts w:hAnsi="宋体"/>
          <w:b/>
          <w:bCs/>
          <w:sz w:val="21"/>
          <w:highlight w:val="none"/>
        </w:rPr>
      </w:pPr>
      <w:r>
        <w:rPr>
          <w:rFonts w:hint="eastAsia" w:hAnsi="宋体"/>
          <w:b/>
          <w:bCs/>
          <w:sz w:val="21"/>
          <w:highlight w:val="none"/>
        </w:rPr>
        <w:t>一、货物及伴随服务</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int="eastAsia" w:hAnsi="宋体" w:eastAsiaTheme="minorEastAsia"/>
          <w:sz w:val="21"/>
          <w:highlight w:val="none"/>
          <w:lang w:eastAsia="zh-CN"/>
        </w:rPr>
      </w:pPr>
      <w:r>
        <w:rPr>
          <w:rFonts w:hint="eastAsia" w:hAnsi="宋体"/>
          <w:sz w:val="21"/>
          <w:highlight w:val="none"/>
        </w:rPr>
        <w:t>1.1 货物及服务名称：</w:t>
      </w:r>
      <w:r>
        <w:rPr>
          <w:rFonts w:hint="eastAsia" w:hAnsi="宋体"/>
          <w:sz w:val="21"/>
          <w:highlight w:val="none"/>
          <w:u w:val="single"/>
          <w:lang w:eastAsia="zh-CN"/>
        </w:rPr>
        <w:t>扬州高等职业技术学院图书采购项目</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u w:val="single"/>
        </w:rPr>
      </w:pPr>
      <w:r>
        <w:rPr>
          <w:rFonts w:hAnsi="宋体"/>
          <w:sz w:val="21"/>
          <w:highlight w:val="none"/>
        </w:rPr>
        <w:t>1.2 型号规格：</w:t>
      </w:r>
      <w:r>
        <w:rPr>
          <w:rFonts w:hint="eastAsia" w:hAnsi="宋体"/>
          <w:sz w:val="21"/>
          <w:highlight w:val="none"/>
          <w:u w:val="single"/>
        </w:rPr>
        <w:t>参照招标文件和投标文件</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u w:val="single"/>
        </w:rPr>
      </w:pPr>
      <w:r>
        <w:rPr>
          <w:rFonts w:hAnsi="宋体"/>
          <w:sz w:val="21"/>
          <w:highlight w:val="none"/>
        </w:rPr>
        <w:t>1.3 数量（单位）</w:t>
      </w:r>
      <w:r>
        <w:rPr>
          <w:rFonts w:hint="eastAsia" w:hAnsi="宋体"/>
          <w:sz w:val="21"/>
          <w:highlight w:val="none"/>
        </w:rPr>
        <w:t xml:space="preserve">： </w:t>
      </w:r>
      <w:r>
        <w:rPr>
          <w:rFonts w:hint="eastAsia" w:hAnsi="宋体"/>
          <w:sz w:val="21"/>
          <w:highlight w:val="none"/>
          <w:u w:val="single"/>
        </w:rPr>
        <w:t xml:space="preserve">  批  </w:t>
      </w:r>
    </w:p>
    <w:p>
      <w:pPr>
        <w:pStyle w:val="12"/>
        <w:keepNext w:val="0"/>
        <w:keepLines w:val="0"/>
        <w:pageBreakBefore w:val="0"/>
        <w:kinsoku/>
        <w:wordWrap/>
        <w:overflowPunct/>
        <w:topLinePunct w:val="0"/>
        <w:bidi w:val="0"/>
        <w:adjustRightInd/>
        <w:snapToGrid w:val="0"/>
        <w:spacing w:beforeAutospacing="0" w:afterAutospacing="0" w:line="360" w:lineRule="auto"/>
        <w:ind w:firstLine="422" w:firstLineChars="200"/>
        <w:textAlignment w:val="auto"/>
        <w:rPr>
          <w:rFonts w:hAnsi="宋体"/>
          <w:b/>
          <w:bCs/>
          <w:sz w:val="21"/>
          <w:highlight w:val="none"/>
        </w:rPr>
      </w:pPr>
      <w:r>
        <w:rPr>
          <w:rFonts w:hint="eastAsia" w:hAnsi="宋体"/>
          <w:b/>
          <w:bCs/>
          <w:sz w:val="21"/>
          <w:highlight w:val="none"/>
        </w:rPr>
        <w:t>二、合同金额</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2.1 本合同金额（折扣）为：</w:t>
      </w:r>
      <w:r>
        <w:rPr>
          <w:rFonts w:hint="eastAsia" w:hAnsi="宋体"/>
          <w:sz w:val="21"/>
          <w:highlight w:val="none"/>
          <w:u w:val="single"/>
        </w:rPr>
        <w:t>百分之     （   %）</w:t>
      </w:r>
      <w:r>
        <w:rPr>
          <w:rFonts w:hint="eastAsia" w:hAnsi="宋体"/>
          <w:sz w:val="21"/>
          <w:highlight w:val="none"/>
        </w:rPr>
        <w:t>。</w:t>
      </w:r>
    </w:p>
    <w:p>
      <w:pPr>
        <w:pStyle w:val="12"/>
        <w:keepNext w:val="0"/>
        <w:keepLines w:val="0"/>
        <w:pageBreakBefore w:val="0"/>
        <w:kinsoku/>
        <w:wordWrap/>
        <w:overflowPunct/>
        <w:topLinePunct w:val="0"/>
        <w:bidi w:val="0"/>
        <w:adjustRightInd/>
        <w:snapToGrid w:val="0"/>
        <w:spacing w:beforeAutospacing="0" w:afterAutospacing="0" w:line="360" w:lineRule="auto"/>
        <w:ind w:firstLine="422" w:firstLineChars="200"/>
        <w:textAlignment w:val="auto"/>
        <w:rPr>
          <w:rFonts w:hAnsi="宋体"/>
          <w:b/>
          <w:bCs/>
          <w:sz w:val="21"/>
          <w:highlight w:val="none"/>
        </w:rPr>
      </w:pPr>
      <w:r>
        <w:rPr>
          <w:rFonts w:hint="eastAsia" w:hAnsi="宋体"/>
          <w:b/>
          <w:bCs/>
          <w:sz w:val="21"/>
          <w:highlight w:val="none"/>
        </w:rPr>
        <w:t>三、技术资料</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3.1乙方应按招标文件规定的时间向甲方提供使用货物及服务的有关技术资料。</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2"/>
        <w:keepNext w:val="0"/>
        <w:keepLines w:val="0"/>
        <w:pageBreakBefore w:val="0"/>
        <w:kinsoku/>
        <w:wordWrap/>
        <w:overflowPunct/>
        <w:topLinePunct w:val="0"/>
        <w:bidi w:val="0"/>
        <w:adjustRightInd/>
        <w:snapToGrid w:val="0"/>
        <w:spacing w:beforeAutospacing="0" w:afterAutospacing="0" w:line="360" w:lineRule="auto"/>
        <w:ind w:firstLine="422" w:firstLineChars="200"/>
        <w:textAlignment w:val="auto"/>
        <w:rPr>
          <w:rFonts w:hAnsi="宋体"/>
          <w:b/>
          <w:bCs/>
          <w:sz w:val="21"/>
          <w:highlight w:val="none"/>
        </w:rPr>
      </w:pPr>
      <w:r>
        <w:rPr>
          <w:rFonts w:hint="eastAsia" w:hAnsi="宋体"/>
          <w:b/>
          <w:bCs/>
          <w:sz w:val="21"/>
          <w:highlight w:val="none"/>
        </w:rPr>
        <w:t>四、知识产权</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4.1乙方应保证甲方在使用、接受本合同货物及服务或其任何一部分时不受第三方提出侵犯其专利权、版权、商标权和工业设计权等知识产权的起诉。一旦出现侵权，由乙方负全部责任。</w:t>
      </w:r>
    </w:p>
    <w:p>
      <w:pPr>
        <w:pStyle w:val="12"/>
        <w:keepNext w:val="0"/>
        <w:keepLines w:val="0"/>
        <w:pageBreakBefore w:val="0"/>
        <w:kinsoku/>
        <w:wordWrap/>
        <w:overflowPunct/>
        <w:topLinePunct w:val="0"/>
        <w:bidi w:val="0"/>
        <w:adjustRightInd/>
        <w:snapToGrid w:val="0"/>
        <w:spacing w:beforeAutospacing="0" w:afterAutospacing="0" w:line="360" w:lineRule="auto"/>
        <w:ind w:firstLine="422" w:firstLineChars="200"/>
        <w:textAlignment w:val="auto"/>
        <w:rPr>
          <w:rFonts w:hAnsi="宋体"/>
          <w:b/>
          <w:bCs/>
          <w:sz w:val="21"/>
          <w:highlight w:val="none"/>
        </w:rPr>
      </w:pPr>
      <w:r>
        <w:rPr>
          <w:rFonts w:hint="eastAsia" w:hAnsi="宋体"/>
          <w:b/>
          <w:bCs/>
          <w:sz w:val="21"/>
          <w:highlight w:val="none"/>
        </w:rPr>
        <w:t>五、产权担保</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5.1 乙方保证所交付的货物及服务的所有权完全属于乙方且无任何抵押、查封等产权瑕疵。</w:t>
      </w:r>
    </w:p>
    <w:p>
      <w:pPr>
        <w:pStyle w:val="12"/>
        <w:keepNext w:val="0"/>
        <w:keepLines w:val="0"/>
        <w:pageBreakBefore w:val="0"/>
        <w:kinsoku/>
        <w:wordWrap/>
        <w:overflowPunct/>
        <w:topLinePunct w:val="0"/>
        <w:bidi w:val="0"/>
        <w:adjustRightInd/>
        <w:snapToGrid w:val="0"/>
        <w:spacing w:beforeAutospacing="0" w:afterAutospacing="0" w:line="360" w:lineRule="auto"/>
        <w:ind w:firstLine="422" w:firstLineChars="200"/>
        <w:textAlignment w:val="auto"/>
        <w:rPr>
          <w:rFonts w:hAnsi="宋体"/>
          <w:b/>
          <w:bCs/>
          <w:sz w:val="21"/>
          <w:highlight w:val="none"/>
        </w:rPr>
      </w:pPr>
      <w:r>
        <w:rPr>
          <w:rFonts w:hint="eastAsia" w:hAnsi="宋体"/>
          <w:b/>
          <w:bCs/>
          <w:sz w:val="21"/>
          <w:highlight w:val="none"/>
        </w:rPr>
        <w:t>六、履约保证金</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Ansi="宋体"/>
          <w:sz w:val="21"/>
          <w:highlight w:val="none"/>
        </w:rPr>
        <w:t>6.1 收取履约保证金的，</w:t>
      </w:r>
      <w:r>
        <w:rPr>
          <w:rFonts w:hint="eastAsia" w:hAnsi="宋体"/>
          <w:sz w:val="21"/>
          <w:highlight w:val="none"/>
        </w:rPr>
        <w:t>允许中标人自主选择支票、汇票、本票、保函等非现金形式缴纳或提交，</w:t>
      </w:r>
      <w:r>
        <w:rPr>
          <w:rFonts w:hAnsi="宋体"/>
          <w:sz w:val="21"/>
          <w:highlight w:val="none"/>
        </w:rPr>
        <w:t>应当在采购合同中约定履约保证金退还的方式、时间、条件和不予退还的情形，明确逾期退还履约保证金的违约责任。</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6.2履约保证金用以约束乙方在合同履行中的行为，以及弥补合同履行中由于乙方自身行为可能给甲方带来的各种损失；若履约保证金额不足以弥补乙方违约造成甲方损失的，甲方可继续向乙方主张索赔。</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cs="宋体"/>
          <w:sz w:val="21"/>
          <w:highlight w:val="none"/>
        </w:rPr>
      </w:pPr>
      <w:r>
        <w:rPr>
          <w:rFonts w:hint="eastAsia" w:hAnsi="宋体" w:cs="宋体"/>
          <w:sz w:val="21"/>
          <w:highlight w:val="none"/>
        </w:rPr>
        <w:t>6.3 履约保证金扣除甲方应得的补偿后的余额，在本合同履行结束后由甲方无息退还。逾期退还的，按中国人民银行同期贷款基准利率上浮20%后的利率支付超期资金占用费，但因乙方自身原因导致无法及时退还的除外。 </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6.4 履约保证金收取：无</w:t>
      </w:r>
    </w:p>
    <w:p>
      <w:pPr>
        <w:pStyle w:val="12"/>
        <w:keepNext w:val="0"/>
        <w:keepLines w:val="0"/>
        <w:pageBreakBefore w:val="0"/>
        <w:kinsoku/>
        <w:wordWrap/>
        <w:overflowPunct/>
        <w:topLinePunct w:val="0"/>
        <w:bidi w:val="0"/>
        <w:adjustRightInd/>
        <w:snapToGrid w:val="0"/>
        <w:spacing w:beforeAutospacing="0" w:afterAutospacing="0" w:line="360" w:lineRule="auto"/>
        <w:ind w:firstLine="422" w:firstLineChars="200"/>
        <w:textAlignment w:val="auto"/>
        <w:rPr>
          <w:rFonts w:hAnsi="宋体"/>
          <w:b/>
          <w:bCs/>
          <w:sz w:val="21"/>
          <w:highlight w:val="none"/>
        </w:rPr>
      </w:pPr>
      <w:r>
        <w:rPr>
          <w:rFonts w:hint="eastAsia" w:hAnsi="宋体"/>
          <w:b/>
          <w:bCs/>
          <w:sz w:val="21"/>
          <w:highlight w:val="none"/>
        </w:rPr>
        <w:t>七、转包或分包</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7.1本合同范围的货物及服务，应由乙方直接供应，不得转让他人供应；</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7.2 除非得到甲方的书面同意，乙方不得部分分包给他人供应。</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7.3如有转让和未经甲方同意的分包行为，甲方有权给予终止合同。</w:t>
      </w:r>
    </w:p>
    <w:p>
      <w:pPr>
        <w:pStyle w:val="12"/>
        <w:keepNext w:val="0"/>
        <w:keepLines w:val="0"/>
        <w:pageBreakBefore w:val="0"/>
        <w:kinsoku/>
        <w:wordWrap/>
        <w:overflowPunct/>
        <w:topLinePunct w:val="0"/>
        <w:bidi w:val="0"/>
        <w:adjustRightInd/>
        <w:snapToGrid w:val="0"/>
        <w:spacing w:beforeAutospacing="0" w:afterAutospacing="0" w:line="360" w:lineRule="auto"/>
        <w:ind w:firstLine="422" w:firstLineChars="200"/>
        <w:textAlignment w:val="auto"/>
        <w:rPr>
          <w:rFonts w:hAnsi="宋体"/>
          <w:b/>
          <w:bCs/>
          <w:sz w:val="21"/>
          <w:highlight w:val="none"/>
        </w:rPr>
      </w:pPr>
      <w:r>
        <w:rPr>
          <w:rFonts w:hint="eastAsia" w:hAnsi="宋体"/>
          <w:b/>
          <w:bCs/>
          <w:sz w:val="21"/>
          <w:highlight w:val="none"/>
        </w:rPr>
        <w:t>八、质保期</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8.1 质保期</w:t>
      </w:r>
      <w:r>
        <w:rPr>
          <w:rFonts w:hint="eastAsia" w:hAnsi="宋体"/>
          <w:sz w:val="21"/>
          <w:highlight w:val="none"/>
          <w:u w:val="single"/>
        </w:rPr>
        <w:t xml:space="preserve"> 1</w:t>
      </w:r>
      <w:r>
        <w:rPr>
          <w:rFonts w:hint="eastAsia" w:hAnsi="宋体"/>
          <w:sz w:val="21"/>
          <w:highlight w:val="none"/>
        </w:rPr>
        <w:t>年。（自交货验收合格之日起计）</w:t>
      </w:r>
    </w:p>
    <w:p>
      <w:pPr>
        <w:pStyle w:val="12"/>
        <w:keepNext w:val="0"/>
        <w:keepLines w:val="0"/>
        <w:pageBreakBefore w:val="0"/>
        <w:kinsoku/>
        <w:wordWrap/>
        <w:overflowPunct/>
        <w:topLinePunct w:val="0"/>
        <w:bidi w:val="0"/>
        <w:adjustRightInd/>
        <w:snapToGrid w:val="0"/>
        <w:spacing w:beforeAutospacing="0" w:afterAutospacing="0" w:line="360" w:lineRule="auto"/>
        <w:ind w:firstLine="422" w:firstLineChars="200"/>
        <w:textAlignment w:val="auto"/>
        <w:rPr>
          <w:rFonts w:hAnsi="宋体"/>
          <w:b/>
          <w:bCs/>
          <w:sz w:val="21"/>
          <w:highlight w:val="none"/>
        </w:rPr>
      </w:pPr>
      <w:r>
        <w:rPr>
          <w:rFonts w:hint="eastAsia" w:hAnsi="宋体"/>
          <w:b/>
          <w:bCs/>
          <w:sz w:val="21"/>
          <w:highlight w:val="none"/>
        </w:rPr>
        <w:t>九、交付期、交付方式及交付地点</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u w:val="single"/>
        </w:rPr>
      </w:pPr>
      <w:r>
        <w:rPr>
          <w:rFonts w:hint="eastAsia" w:hAnsi="宋体"/>
          <w:sz w:val="21"/>
          <w:highlight w:val="none"/>
        </w:rPr>
        <w:t>9.1 交付期：</w:t>
      </w:r>
      <w:r>
        <w:rPr>
          <w:rFonts w:hint="eastAsia" w:hAnsi="宋体"/>
          <w:sz w:val="21"/>
          <w:highlight w:val="none"/>
          <w:u w:val="single"/>
          <w:lang w:val="en-US" w:eastAsia="zh-CN"/>
        </w:rPr>
        <w:t>签订合同后40天</w:t>
      </w:r>
      <w:r>
        <w:rPr>
          <w:rFonts w:hint="eastAsia" w:hAnsi="宋体"/>
          <w:sz w:val="21"/>
          <w:highlight w:val="none"/>
          <w:u w:val="single"/>
        </w:rPr>
        <w:t>完成全部出版物配送工作</w:t>
      </w:r>
      <w:r>
        <w:rPr>
          <w:rFonts w:hAnsi="宋体"/>
          <w:sz w:val="21"/>
          <w:highlight w:val="none"/>
          <w:u w:val="single"/>
        </w:rPr>
        <w:t>。</w:t>
      </w:r>
      <w:r>
        <w:rPr>
          <w:rFonts w:hint="eastAsia" w:hAnsi="宋体"/>
          <w:sz w:val="21"/>
          <w:highlight w:val="none"/>
          <w:u w:val="single"/>
        </w:rPr>
        <w:t xml:space="preserve"> </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u w:val="single"/>
        </w:rPr>
      </w:pPr>
      <w:r>
        <w:rPr>
          <w:rFonts w:hint="eastAsia" w:hAnsi="宋体"/>
          <w:sz w:val="21"/>
          <w:highlight w:val="none"/>
        </w:rPr>
        <w:t>9.2 交付方式：</w:t>
      </w:r>
      <w:r>
        <w:rPr>
          <w:rFonts w:hint="eastAsia" w:hAnsi="宋体"/>
          <w:sz w:val="21"/>
          <w:highlight w:val="none"/>
          <w:u w:val="single"/>
        </w:rPr>
        <w:t>送货上门</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u w:val="single"/>
        </w:rPr>
      </w:pPr>
      <w:r>
        <w:rPr>
          <w:rFonts w:hint="eastAsia" w:hAnsi="宋体"/>
          <w:sz w:val="21"/>
          <w:highlight w:val="none"/>
        </w:rPr>
        <w:t>9.3 交付地点：</w:t>
      </w:r>
      <w:r>
        <w:rPr>
          <w:rFonts w:hint="eastAsia" w:hAnsi="宋体"/>
          <w:sz w:val="21"/>
          <w:highlight w:val="none"/>
          <w:u w:val="single"/>
          <w:lang w:eastAsia="zh-CN"/>
        </w:rPr>
        <w:t>扬州高等职业技术学校</w:t>
      </w:r>
      <w:r>
        <w:rPr>
          <w:rFonts w:hint="eastAsia" w:hAnsi="宋体"/>
          <w:sz w:val="21"/>
          <w:highlight w:val="none"/>
          <w:u w:val="single"/>
        </w:rPr>
        <w:t>指定位置</w:t>
      </w:r>
    </w:p>
    <w:p>
      <w:pPr>
        <w:pStyle w:val="12"/>
        <w:keepNext w:val="0"/>
        <w:keepLines w:val="0"/>
        <w:pageBreakBefore w:val="0"/>
        <w:kinsoku/>
        <w:wordWrap/>
        <w:overflowPunct/>
        <w:topLinePunct w:val="0"/>
        <w:bidi w:val="0"/>
        <w:adjustRightInd/>
        <w:snapToGrid w:val="0"/>
        <w:spacing w:beforeAutospacing="0" w:afterAutospacing="0" w:line="360" w:lineRule="auto"/>
        <w:ind w:firstLine="422" w:firstLineChars="200"/>
        <w:textAlignment w:val="auto"/>
        <w:rPr>
          <w:rFonts w:hAnsi="宋体"/>
          <w:b/>
          <w:bCs/>
          <w:sz w:val="21"/>
          <w:highlight w:val="none"/>
        </w:rPr>
      </w:pPr>
      <w:r>
        <w:rPr>
          <w:rFonts w:hint="eastAsia" w:hAnsi="宋体"/>
          <w:b/>
          <w:bCs/>
          <w:sz w:val="21"/>
          <w:highlight w:val="none"/>
        </w:rPr>
        <w:t>十、货款支付</w:t>
      </w:r>
    </w:p>
    <w:p>
      <w:pPr>
        <w:keepNext w:val="0"/>
        <w:keepLines w:val="0"/>
        <w:pageBreakBefore w:val="0"/>
        <w:kinsoku/>
        <w:wordWrap/>
        <w:overflowPunct/>
        <w:topLinePunct w:val="0"/>
        <w:autoSpaceDE w:val="0"/>
        <w:autoSpaceDN w:val="0"/>
        <w:bidi w:val="0"/>
        <w:adjustRightInd/>
        <w:spacing w:beforeAutospacing="0" w:afterAutospacing="0" w:line="360" w:lineRule="auto"/>
        <w:ind w:firstLine="420" w:firstLineChars="200"/>
        <w:textAlignment w:val="auto"/>
        <w:rPr>
          <w:rFonts w:ascii="宋体" w:hAnsi="宋体" w:cs="宋体"/>
          <w:color w:val="000000"/>
          <w:szCs w:val="21"/>
          <w:highlight w:val="none"/>
        </w:rPr>
      </w:pPr>
      <w:r>
        <w:rPr>
          <w:rFonts w:hint="eastAsia" w:ascii="宋体" w:hAnsi="宋体" w:cs="宋体"/>
          <w:szCs w:val="21"/>
          <w:highlight w:val="none"/>
        </w:rPr>
        <w:t xml:space="preserve">10.1 </w:t>
      </w:r>
      <w:r>
        <w:rPr>
          <w:rFonts w:hint="eastAsia" w:ascii="宋体" w:hAnsi="宋体" w:cs="宋体"/>
          <w:color w:val="000000"/>
          <w:szCs w:val="21"/>
          <w:highlight w:val="none"/>
        </w:rPr>
        <w:t xml:space="preserve">本合同项下所有款项均以人民币支付。 </w:t>
      </w:r>
    </w:p>
    <w:p>
      <w:pPr>
        <w:keepNext w:val="0"/>
        <w:keepLines w:val="0"/>
        <w:pageBreakBefore w:val="0"/>
        <w:kinsoku/>
        <w:wordWrap/>
        <w:overflowPunct/>
        <w:topLinePunct w:val="0"/>
        <w:autoSpaceDE w:val="0"/>
        <w:autoSpaceDN w:val="0"/>
        <w:bidi w:val="0"/>
        <w:adjustRightInd/>
        <w:spacing w:beforeAutospacing="0" w:afterAutospacing="0" w:line="360" w:lineRule="auto"/>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10.2 本合同项下的采购资金由甲方支付，付款前乙方向甲方开具发票。</w:t>
      </w:r>
    </w:p>
    <w:p>
      <w:pPr>
        <w:keepNext w:val="0"/>
        <w:keepLines w:val="0"/>
        <w:pageBreakBefore w:val="0"/>
        <w:kinsoku/>
        <w:wordWrap/>
        <w:overflowPunct/>
        <w:topLinePunct w:val="0"/>
        <w:bidi w:val="0"/>
        <w:adjustRightInd/>
        <w:spacing w:beforeAutospacing="0" w:afterAutospacing="0" w:line="360" w:lineRule="auto"/>
        <w:ind w:left="-1" w:firstLine="420" w:firstLineChars="200"/>
        <w:textAlignment w:val="auto"/>
        <w:rPr>
          <w:rFonts w:hAnsi="宋体" w:cs="宋体"/>
          <w:color w:val="000000"/>
          <w:highlight w:val="none"/>
        </w:rPr>
      </w:pPr>
      <w:r>
        <w:rPr>
          <w:rFonts w:hint="eastAsia" w:hAnsi="宋体" w:cs="宋体"/>
          <w:highlight w:val="none"/>
        </w:rPr>
        <w:t>10.3</w:t>
      </w:r>
      <w:r>
        <w:rPr>
          <w:rFonts w:hint="eastAsia" w:hAnsi="宋体" w:cs="宋体"/>
          <w:color w:val="000000"/>
          <w:highlight w:val="none"/>
        </w:rPr>
        <w:t xml:space="preserve"> 甲方付款方式：</w:t>
      </w:r>
    </w:p>
    <w:p>
      <w:pPr>
        <w:pStyle w:val="19"/>
        <w:keepNext w:val="0"/>
        <w:keepLines w:val="0"/>
        <w:pageBreakBefore w:val="0"/>
        <w:widowControl/>
        <w:kinsoku/>
        <w:wordWrap/>
        <w:overflowPunct/>
        <w:topLinePunct w:val="0"/>
        <w:bidi w:val="0"/>
        <w:adjustRightInd/>
        <w:spacing w:before="0" w:beforeAutospacing="0" w:after="0" w:afterAutospacing="0" w:line="360" w:lineRule="auto"/>
        <w:ind w:firstLine="420" w:firstLineChars="200"/>
        <w:textAlignment w:val="auto"/>
        <w:rPr>
          <w:rFonts w:ascii="宋体" w:hAnsi="宋体"/>
          <w:kern w:val="0"/>
          <w:sz w:val="21"/>
          <w:szCs w:val="21"/>
          <w:highlight w:val="none"/>
          <w:u w:val="single"/>
        </w:rPr>
      </w:pPr>
      <w:r>
        <w:rPr>
          <w:rFonts w:hint="eastAsia" w:ascii="宋体" w:hAnsi="宋体"/>
          <w:kern w:val="0"/>
          <w:sz w:val="21"/>
          <w:szCs w:val="21"/>
          <w:highlight w:val="none"/>
          <w:u w:val="single"/>
        </w:rPr>
        <w:t>合同签订并生效后甲方支付预付款为合同价的30%；乙方按照合同规定的要求供应完出版物并完成相应的伴随服务，经甲方验收合格并结算完成后，凭乙方开具的全额（实际数额）正式销售发票，一次性付清剩余货款。</w:t>
      </w:r>
    </w:p>
    <w:p>
      <w:pPr>
        <w:pStyle w:val="12"/>
        <w:keepNext w:val="0"/>
        <w:keepLines w:val="0"/>
        <w:pageBreakBefore w:val="0"/>
        <w:kinsoku/>
        <w:wordWrap/>
        <w:overflowPunct/>
        <w:topLinePunct w:val="0"/>
        <w:bidi w:val="0"/>
        <w:adjustRightInd/>
        <w:snapToGrid w:val="0"/>
        <w:spacing w:beforeAutospacing="0" w:afterAutospacing="0" w:line="360" w:lineRule="auto"/>
        <w:ind w:firstLine="422" w:firstLineChars="200"/>
        <w:textAlignment w:val="auto"/>
        <w:rPr>
          <w:rFonts w:hAnsi="宋体"/>
          <w:b/>
          <w:bCs/>
          <w:sz w:val="21"/>
          <w:highlight w:val="none"/>
        </w:rPr>
      </w:pPr>
      <w:r>
        <w:rPr>
          <w:rFonts w:hint="eastAsia" w:hAnsi="宋体"/>
          <w:b/>
          <w:bCs/>
          <w:sz w:val="21"/>
          <w:highlight w:val="none"/>
        </w:rPr>
        <w:t>十一、税费</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11.1本合同执行中相关的一切税费均由乙方负担。</w:t>
      </w:r>
    </w:p>
    <w:p>
      <w:pPr>
        <w:pStyle w:val="12"/>
        <w:keepNext w:val="0"/>
        <w:keepLines w:val="0"/>
        <w:pageBreakBefore w:val="0"/>
        <w:kinsoku/>
        <w:wordWrap/>
        <w:overflowPunct/>
        <w:topLinePunct w:val="0"/>
        <w:bidi w:val="0"/>
        <w:adjustRightInd/>
        <w:snapToGrid w:val="0"/>
        <w:spacing w:beforeAutospacing="0" w:afterAutospacing="0" w:line="360" w:lineRule="auto"/>
        <w:ind w:firstLine="422" w:firstLineChars="200"/>
        <w:textAlignment w:val="auto"/>
        <w:rPr>
          <w:rFonts w:hAnsi="宋体"/>
          <w:b/>
          <w:bCs/>
          <w:sz w:val="21"/>
          <w:highlight w:val="none"/>
        </w:rPr>
      </w:pPr>
      <w:r>
        <w:rPr>
          <w:rFonts w:hint="eastAsia" w:hAnsi="宋体"/>
          <w:b/>
          <w:bCs/>
          <w:sz w:val="21"/>
          <w:highlight w:val="none"/>
        </w:rPr>
        <w:t>十二、质量保证及售后服务</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12.1 乙方应按招标文件规定的货物及服务性能、技术要求、质量标准向甲方提供。</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12.2 乙方提供的货物及服务在质量期内因服务及产品本身的质量问题发生故障，乙方应负责免费更换。对达不到技术要求者，根据实际情况，经双方协商，可按以下办法处理：</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⑴更换：由乙方承担所发生的全部费用。</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⑵贬值处理：由甲乙双方合议定价。</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⑶退还处理：乙方应退还甲方支付的合同款，同时应承担该货物及服务的直接费用（运输、保险、检验、款项利息及银行手续费等）。</w:t>
      </w:r>
    </w:p>
    <w:p>
      <w:pPr>
        <w:keepNext w:val="0"/>
        <w:keepLines w:val="0"/>
        <w:pageBreakBefore w:val="0"/>
        <w:kinsoku/>
        <w:wordWrap/>
        <w:overflowPunct/>
        <w:topLinePunct w:val="0"/>
        <w:bidi w:val="0"/>
        <w:adjustRightInd/>
        <w:spacing w:beforeAutospacing="0" w:afterAutospacing="0" w:line="360" w:lineRule="auto"/>
        <w:ind w:firstLine="420" w:firstLineChars="200"/>
        <w:textAlignment w:val="auto"/>
        <w:rPr>
          <w:rFonts w:hAnsi="宋体"/>
          <w:highlight w:val="none"/>
        </w:rPr>
      </w:pPr>
      <w:r>
        <w:rPr>
          <w:rFonts w:hint="eastAsia" w:hAnsi="宋体"/>
          <w:highlight w:val="none"/>
        </w:rPr>
        <w:t>12.3  在质保期内，乙方应对货物及服务出现的质量及安全问题负责处理解决并承担一切费用。</w:t>
      </w:r>
    </w:p>
    <w:p>
      <w:pPr>
        <w:pStyle w:val="12"/>
        <w:keepNext w:val="0"/>
        <w:keepLines w:val="0"/>
        <w:pageBreakBefore w:val="0"/>
        <w:kinsoku/>
        <w:wordWrap/>
        <w:overflowPunct/>
        <w:topLinePunct w:val="0"/>
        <w:bidi w:val="0"/>
        <w:adjustRightInd/>
        <w:snapToGrid w:val="0"/>
        <w:spacing w:beforeAutospacing="0" w:afterAutospacing="0" w:line="360" w:lineRule="auto"/>
        <w:ind w:firstLine="422" w:firstLineChars="200"/>
        <w:textAlignment w:val="auto"/>
        <w:rPr>
          <w:rFonts w:hAnsi="宋体"/>
          <w:b/>
          <w:bCs/>
          <w:sz w:val="21"/>
          <w:highlight w:val="none"/>
        </w:rPr>
      </w:pPr>
      <w:r>
        <w:rPr>
          <w:rFonts w:hint="eastAsia" w:hAnsi="宋体"/>
          <w:b/>
          <w:bCs/>
          <w:sz w:val="21"/>
          <w:highlight w:val="none"/>
        </w:rPr>
        <w:t>十三、调试和验收</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13.1 甲方对乙方提交的货物及服务依据招标文件上的技术规格要求和国家有关质量标准进行现场初步验收，外观、说明书符合招标文件技术要求的，给予签收，初步验收不合格的不予签收。交付后，甲方需在五个工作日内验收。</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13.2 乙方交付前应对货物及服务作出全面检查和对验收文件进行整理，并列出清单，作为甲方交付验收和使用的技术条件依据，检验的结果应随货物及服务交甲方。</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13.3 甲方对乙方提供的货物及服务在使用前进行调试时，乙方需负责安装并培训甲方的使用操作人员，并协助甲方一起调试，直到符合技术要求，甲方才做最终验收。</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13.4 对技术复杂的货物及服务，甲方可请国家认可的专业检测机构参与初步验收及最终验收，并由其出具质量检测报告。</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13.5 验收时乙方必须在现场，验收完毕后作出验收结果报告；验收费用由甲乙双方协商解决。</w:t>
      </w:r>
    </w:p>
    <w:p>
      <w:pPr>
        <w:pStyle w:val="12"/>
        <w:keepNext w:val="0"/>
        <w:keepLines w:val="0"/>
        <w:pageBreakBefore w:val="0"/>
        <w:kinsoku/>
        <w:wordWrap/>
        <w:overflowPunct/>
        <w:topLinePunct w:val="0"/>
        <w:bidi w:val="0"/>
        <w:adjustRightInd/>
        <w:snapToGrid w:val="0"/>
        <w:spacing w:beforeAutospacing="0" w:afterAutospacing="0" w:line="360" w:lineRule="auto"/>
        <w:ind w:firstLine="422" w:firstLineChars="200"/>
        <w:textAlignment w:val="auto"/>
        <w:rPr>
          <w:rFonts w:hAnsi="宋体"/>
          <w:b/>
          <w:bCs/>
          <w:sz w:val="21"/>
          <w:highlight w:val="none"/>
        </w:rPr>
      </w:pPr>
      <w:r>
        <w:rPr>
          <w:rFonts w:hint="eastAsia" w:hAnsi="宋体"/>
          <w:b/>
          <w:bCs/>
          <w:sz w:val="21"/>
          <w:highlight w:val="none"/>
        </w:rPr>
        <w:t>十四、货物及服务包装、发运及运输</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14.1 乙方应在货物及服务发运前对其进行满足运输距离、防潮、防震、防锈和防破损装卸等要求包装，以保证货物及服务安全运达甲方指定地点。</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14.2 使用说明书、质量检验证明书、随配附件和工具以及清单一并交付甲方。</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14.3 乙方在货物及服务发运手续办理完毕后24小时内或交付到甲方48小时前通知甲方，以准备接受交付。</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14.4 货物在交付甲方前发生的风险均由乙方负责。</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14.5 货物及服务在规定的交付期限内由乙方送达甲方指定的地点视为交付，乙方同时需通知甲方货物及服务已送达。</w:t>
      </w:r>
    </w:p>
    <w:p>
      <w:pPr>
        <w:pStyle w:val="12"/>
        <w:keepNext w:val="0"/>
        <w:keepLines w:val="0"/>
        <w:pageBreakBefore w:val="0"/>
        <w:kinsoku/>
        <w:wordWrap/>
        <w:overflowPunct/>
        <w:topLinePunct w:val="0"/>
        <w:bidi w:val="0"/>
        <w:adjustRightInd/>
        <w:snapToGrid w:val="0"/>
        <w:spacing w:beforeAutospacing="0" w:afterAutospacing="0" w:line="360" w:lineRule="auto"/>
        <w:ind w:firstLine="422" w:firstLineChars="200"/>
        <w:textAlignment w:val="auto"/>
        <w:rPr>
          <w:rFonts w:hAnsi="宋体"/>
          <w:b/>
          <w:bCs/>
          <w:sz w:val="21"/>
          <w:highlight w:val="none"/>
        </w:rPr>
      </w:pPr>
      <w:r>
        <w:rPr>
          <w:rFonts w:hint="eastAsia" w:hAnsi="宋体"/>
          <w:b/>
          <w:bCs/>
          <w:sz w:val="21"/>
          <w:highlight w:val="none"/>
        </w:rPr>
        <w:t>十五、违约责任</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15.1 甲方无正当理由拒收货物及服务的，甲方向乙方偿付拒收款项总值的百分之五违约金。</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15.2 甲方无故逾期验收和办理款项支付手续的,甲方应按逾期付款总额每日万分之五向乙方支付违约金。</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 xml:space="preserve">15.3 乙方逾期交付货物及服务的，乙方应按逾期交付总额每日千分之六向甲方支付违约金，由甲方从待付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15.4 乙方所交的货物及服务数量、质量不符合合同规定及招标文件规定标准的，甲方有权拒收该货物及服务，乙方愿意更换货物及服务但逾期交付的，按乙方逾期交付处理。乙方拒绝更换货物及服务的，甲方可单方面解除合同。</w:t>
      </w:r>
    </w:p>
    <w:p>
      <w:pPr>
        <w:pStyle w:val="12"/>
        <w:keepNext w:val="0"/>
        <w:keepLines w:val="0"/>
        <w:pageBreakBefore w:val="0"/>
        <w:kinsoku/>
        <w:wordWrap/>
        <w:overflowPunct/>
        <w:topLinePunct w:val="0"/>
        <w:bidi w:val="0"/>
        <w:adjustRightInd/>
        <w:snapToGrid w:val="0"/>
        <w:spacing w:beforeAutospacing="0" w:afterAutospacing="0" w:line="360" w:lineRule="auto"/>
        <w:ind w:firstLine="422" w:firstLineChars="200"/>
        <w:textAlignment w:val="auto"/>
        <w:rPr>
          <w:rFonts w:hAnsi="宋体"/>
          <w:b/>
          <w:bCs/>
          <w:sz w:val="21"/>
          <w:highlight w:val="none"/>
        </w:rPr>
      </w:pPr>
      <w:r>
        <w:rPr>
          <w:rFonts w:hint="eastAsia" w:hAnsi="宋体"/>
          <w:b/>
          <w:bCs/>
          <w:sz w:val="21"/>
          <w:highlight w:val="none"/>
        </w:rPr>
        <w:t>十六、不可抗力事件处理</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16.1 在合同有效期内，任何一方因不可抗力事件导致不能履行合同，则合同履行期可延长，其延长期与不可抗力影响期相同。</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16.2 不可抗力事件发生后，应立即通知对方，并寄送有关权威机构出具的证明。</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16.3 不可抗力事件延续120天以上，双方应通过友好协商，确定是否继续履行合同。</w:t>
      </w:r>
    </w:p>
    <w:p>
      <w:pPr>
        <w:pStyle w:val="12"/>
        <w:keepNext w:val="0"/>
        <w:keepLines w:val="0"/>
        <w:pageBreakBefore w:val="0"/>
        <w:kinsoku/>
        <w:wordWrap/>
        <w:overflowPunct/>
        <w:topLinePunct w:val="0"/>
        <w:bidi w:val="0"/>
        <w:adjustRightInd/>
        <w:snapToGrid w:val="0"/>
        <w:spacing w:beforeAutospacing="0" w:afterAutospacing="0" w:line="360" w:lineRule="auto"/>
        <w:ind w:firstLine="422" w:firstLineChars="200"/>
        <w:textAlignment w:val="auto"/>
        <w:rPr>
          <w:rFonts w:hAnsi="宋体"/>
          <w:b/>
          <w:bCs/>
          <w:sz w:val="21"/>
          <w:highlight w:val="none"/>
        </w:rPr>
      </w:pPr>
      <w:r>
        <w:rPr>
          <w:rFonts w:hint="eastAsia" w:hAnsi="宋体"/>
          <w:b/>
          <w:bCs/>
          <w:sz w:val="21"/>
          <w:highlight w:val="none"/>
        </w:rPr>
        <w:t>十七、诉讼</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17.1 双方在执行合同中所发生的一切争议，应通过协商解决。如协商不成，可向合同签订地法院起诉，合同签订地在此约定为扬州市。</w:t>
      </w:r>
    </w:p>
    <w:p>
      <w:pPr>
        <w:pStyle w:val="12"/>
        <w:keepNext w:val="0"/>
        <w:keepLines w:val="0"/>
        <w:pageBreakBefore w:val="0"/>
        <w:kinsoku/>
        <w:wordWrap/>
        <w:overflowPunct/>
        <w:topLinePunct w:val="0"/>
        <w:bidi w:val="0"/>
        <w:adjustRightInd/>
        <w:snapToGrid w:val="0"/>
        <w:spacing w:beforeAutospacing="0" w:afterAutospacing="0" w:line="360" w:lineRule="auto"/>
        <w:ind w:firstLine="422" w:firstLineChars="200"/>
        <w:textAlignment w:val="auto"/>
        <w:rPr>
          <w:rFonts w:hAnsi="宋体"/>
          <w:b/>
          <w:bCs/>
          <w:sz w:val="21"/>
          <w:highlight w:val="none"/>
        </w:rPr>
      </w:pPr>
      <w:r>
        <w:rPr>
          <w:rFonts w:hint="eastAsia" w:hAnsi="宋体"/>
          <w:b/>
          <w:bCs/>
          <w:sz w:val="21"/>
          <w:highlight w:val="none"/>
        </w:rPr>
        <w:t>十</w:t>
      </w:r>
      <w:r>
        <w:rPr>
          <w:rFonts w:hint="eastAsia" w:hAnsi="宋体"/>
          <w:b/>
          <w:bCs/>
          <w:sz w:val="21"/>
          <w:highlight w:val="none"/>
          <w:lang w:val="en-US" w:eastAsia="zh-CN"/>
        </w:rPr>
        <w:t>八</w:t>
      </w:r>
      <w:r>
        <w:rPr>
          <w:rFonts w:hint="eastAsia" w:hAnsi="宋体"/>
          <w:b/>
          <w:bCs/>
          <w:sz w:val="21"/>
          <w:highlight w:val="none"/>
        </w:rPr>
        <w:t>、合同生效及其它</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19.1 合同经双方法定代表人签章并加盖单位公章，并经扬州大学工程设计研究院有限公司见证盖章后生效。</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Ansi="宋体"/>
          <w:sz w:val="21"/>
          <w:highlight w:val="none"/>
        </w:rPr>
      </w:pPr>
      <w:r>
        <w:rPr>
          <w:rFonts w:hint="eastAsia" w:hAnsi="宋体"/>
          <w:sz w:val="21"/>
          <w:highlight w:val="none"/>
        </w:rPr>
        <w:t>19.2本合同未尽事宜，遵照《民法典》有关条文执行。</w:t>
      </w:r>
    </w:p>
    <w:p>
      <w:pPr>
        <w:pStyle w:val="12"/>
        <w:keepNext w:val="0"/>
        <w:keepLines w:val="0"/>
        <w:pageBreakBefore w:val="0"/>
        <w:kinsoku/>
        <w:wordWrap/>
        <w:overflowPunct/>
        <w:topLinePunct w:val="0"/>
        <w:bidi w:val="0"/>
        <w:adjustRightInd/>
        <w:snapToGrid w:val="0"/>
        <w:spacing w:beforeAutospacing="0" w:afterAutospacing="0" w:line="360" w:lineRule="auto"/>
        <w:ind w:firstLine="420" w:firstLineChars="200"/>
        <w:textAlignment w:val="auto"/>
        <w:rPr>
          <w:rFonts w:hint="eastAsia" w:hAnsi="宋体"/>
          <w:sz w:val="21"/>
          <w:highlight w:val="none"/>
        </w:rPr>
      </w:pPr>
      <w:r>
        <w:rPr>
          <w:rFonts w:hint="eastAsia" w:hAnsi="宋体"/>
          <w:sz w:val="21"/>
          <w:highlight w:val="none"/>
        </w:rPr>
        <w:t xml:space="preserve">19.3 本合同正本一式捌份，具有同等法律效力，甲方伍份，乙方两份，见证方一份。 </w:t>
      </w:r>
    </w:p>
    <w:p>
      <w:pPr>
        <w:pStyle w:val="12"/>
        <w:keepNext w:val="0"/>
        <w:keepLines w:val="0"/>
        <w:pageBreakBefore w:val="0"/>
        <w:widowControl w:val="0"/>
        <w:kinsoku/>
        <w:wordWrap/>
        <w:overflowPunct/>
        <w:topLinePunct w:val="0"/>
        <w:autoSpaceDE/>
        <w:autoSpaceDN/>
        <w:bidi w:val="0"/>
        <w:adjustRightInd/>
        <w:snapToGrid w:val="0"/>
        <w:spacing w:beforeAutospacing="0" w:afterAutospacing="0" w:line="480" w:lineRule="auto"/>
        <w:ind w:firstLine="420" w:firstLineChars="200"/>
        <w:textAlignment w:val="auto"/>
        <w:rPr>
          <w:rFonts w:hAnsi="宋体"/>
          <w:sz w:val="21"/>
          <w:highlight w:val="none"/>
        </w:rPr>
      </w:pPr>
      <w:r>
        <w:rPr>
          <w:rFonts w:hint="eastAsia" w:hAnsi="宋体"/>
          <w:sz w:val="21"/>
          <w:highlight w:val="none"/>
        </w:rPr>
        <w:t xml:space="preserve"> </w:t>
      </w:r>
    </w:p>
    <w:tbl>
      <w:tblPr>
        <w:tblStyle w:val="21"/>
        <w:tblW w:w="8522" w:type="dxa"/>
        <w:tblInd w:w="135" w:type="dxa"/>
        <w:tblLayout w:type="fixed"/>
        <w:tblCellMar>
          <w:top w:w="0" w:type="dxa"/>
          <w:left w:w="108" w:type="dxa"/>
          <w:bottom w:w="0" w:type="dxa"/>
          <w:right w:w="108" w:type="dxa"/>
        </w:tblCellMar>
      </w:tblPr>
      <w:tblGrid>
        <w:gridCol w:w="4284"/>
        <w:gridCol w:w="4238"/>
      </w:tblGrid>
      <w:tr>
        <w:tblPrEx>
          <w:tblCellMar>
            <w:top w:w="0" w:type="dxa"/>
            <w:left w:w="108" w:type="dxa"/>
            <w:bottom w:w="0" w:type="dxa"/>
            <w:right w:w="108" w:type="dxa"/>
          </w:tblCellMar>
        </w:tblPrEx>
        <w:tc>
          <w:tcPr>
            <w:tcW w:w="4284" w:type="dxa"/>
            <w:tcBorders>
              <w:top w:val="nil"/>
              <w:left w:val="nil"/>
              <w:bottom w:val="nil"/>
              <w:right w:val="nil"/>
            </w:tcBorders>
          </w:tcPr>
          <w:p>
            <w:pPr>
              <w:pStyle w:val="12"/>
              <w:keepNext w:val="0"/>
              <w:keepLines w:val="0"/>
              <w:pageBreakBefore w:val="0"/>
              <w:widowControl w:val="0"/>
              <w:kinsoku/>
              <w:wordWrap/>
              <w:overflowPunct/>
              <w:topLinePunct w:val="0"/>
              <w:autoSpaceDE/>
              <w:autoSpaceDN/>
              <w:bidi w:val="0"/>
              <w:adjustRightInd/>
              <w:snapToGrid w:val="0"/>
              <w:spacing w:beforeAutospacing="0" w:afterAutospacing="0" w:line="480" w:lineRule="auto"/>
              <w:textAlignment w:val="auto"/>
              <w:rPr>
                <w:rFonts w:hint="eastAsia" w:hAnsi="宋体" w:eastAsiaTheme="minorEastAsia"/>
                <w:kern w:val="2"/>
                <w:sz w:val="21"/>
                <w:highlight w:val="none"/>
                <w:lang w:eastAsia="zh-CN"/>
              </w:rPr>
            </w:pPr>
            <w:r>
              <w:rPr>
                <w:rFonts w:hint="eastAsia" w:hAnsi="宋体"/>
                <w:kern w:val="2"/>
                <w:sz w:val="21"/>
                <w:highlight w:val="none"/>
              </w:rPr>
              <w:t>甲方：</w:t>
            </w:r>
            <w:r>
              <w:rPr>
                <w:rFonts w:hint="eastAsia" w:hAnsi="宋体"/>
                <w:kern w:val="2"/>
                <w:sz w:val="21"/>
                <w:highlight w:val="none"/>
                <w:lang w:eastAsia="zh-CN"/>
              </w:rPr>
              <w:t>扬州高等职业技术学校</w:t>
            </w:r>
          </w:p>
        </w:tc>
        <w:tc>
          <w:tcPr>
            <w:tcW w:w="4238" w:type="dxa"/>
            <w:tcBorders>
              <w:top w:val="nil"/>
              <w:left w:val="nil"/>
              <w:bottom w:val="nil"/>
              <w:right w:val="nil"/>
            </w:tcBorders>
          </w:tcPr>
          <w:p>
            <w:pPr>
              <w:pStyle w:val="12"/>
              <w:keepNext w:val="0"/>
              <w:keepLines w:val="0"/>
              <w:pageBreakBefore w:val="0"/>
              <w:widowControl w:val="0"/>
              <w:kinsoku/>
              <w:wordWrap/>
              <w:overflowPunct/>
              <w:topLinePunct w:val="0"/>
              <w:autoSpaceDE/>
              <w:autoSpaceDN/>
              <w:bidi w:val="0"/>
              <w:adjustRightInd/>
              <w:snapToGrid w:val="0"/>
              <w:spacing w:beforeAutospacing="0" w:afterAutospacing="0" w:line="480" w:lineRule="auto"/>
              <w:textAlignment w:val="auto"/>
              <w:rPr>
                <w:rFonts w:hAnsi="宋体"/>
                <w:kern w:val="2"/>
                <w:sz w:val="21"/>
                <w:highlight w:val="none"/>
              </w:rPr>
            </w:pPr>
            <w:r>
              <w:rPr>
                <w:rFonts w:hint="eastAsia" w:hAnsi="宋体"/>
                <w:kern w:val="2"/>
                <w:sz w:val="21"/>
                <w:highlight w:val="none"/>
              </w:rPr>
              <w:t xml:space="preserve">乙方： </w:t>
            </w:r>
          </w:p>
        </w:tc>
      </w:tr>
      <w:tr>
        <w:tblPrEx>
          <w:tblCellMar>
            <w:top w:w="0" w:type="dxa"/>
            <w:left w:w="108" w:type="dxa"/>
            <w:bottom w:w="0" w:type="dxa"/>
            <w:right w:w="108" w:type="dxa"/>
          </w:tblCellMar>
        </w:tblPrEx>
        <w:tc>
          <w:tcPr>
            <w:tcW w:w="4284" w:type="dxa"/>
            <w:tcBorders>
              <w:top w:val="nil"/>
              <w:left w:val="nil"/>
              <w:bottom w:val="nil"/>
              <w:right w:val="nil"/>
            </w:tcBorders>
          </w:tcPr>
          <w:p>
            <w:pPr>
              <w:pStyle w:val="12"/>
              <w:keepNext w:val="0"/>
              <w:keepLines w:val="0"/>
              <w:pageBreakBefore w:val="0"/>
              <w:widowControl w:val="0"/>
              <w:kinsoku/>
              <w:wordWrap/>
              <w:overflowPunct/>
              <w:topLinePunct w:val="0"/>
              <w:autoSpaceDE/>
              <w:autoSpaceDN/>
              <w:bidi w:val="0"/>
              <w:adjustRightInd/>
              <w:snapToGrid w:val="0"/>
              <w:spacing w:beforeAutospacing="0" w:afterAutospacing="0" w:line="480" w:lineRule="auto"/>
              <w:textAlignment w:val="auto"/>
              <w:rPr>
                <w:rFonts w:hAnsi="宋体"/>
                <w:kern w:val="2"/>
                <w:sz w:val="21"/>
                <w:highlight w:val="none"/>
              </w:rPr>
            </w:pPr>
            <w:r>
              <w:rPr>
                <w:rFonts w:hint="eastAsia" w:hAnsi="宋体"/>
                <w:kern w:val="2"/>
                <w:sz w:val="21"/>
                <w:highlight w:val="none"/>
              </w:rPr>
              <w:t>地址：扬州市文昌西路8号</w:t>
            </w:r>
          </w:p>
        </w:tc>
        <w:tc>
          <w:tcPr>
            <w:tcW w:w="4238" w:type="dxa"/>
            <w:tcBorders>
              <w:top w:val="nil"/>
              <w:left w:val="nil"/>
              <w:bottom w:val="nil"/>
              <w:right w:val="nil"/>
            </w:tcBorders>
          </w:tcPr>
          <w:p>
            <w:pPr>
              <w:pStyle w:val="12"/>
              <w:keepNext w:val="0"/>
              <w:keepLines w:val="0"/>
              <w:pageBreakBefore w:val="0"/>
              <w:widowControl w:val="0"/>
              <w:kinsoku/>
              <w:wordWrap/>
              <w:overflowPunct/>
              <w:topLinePunct w:val="0"/>
              <w:autoSpaceDE/>
              <w:autoSpaceDN/>
              <w:bidi w:val="0"/>
              <w:adjustRightInd/>
              <w:snapToGrid w:val="0"/>
              <w:spacing w:beforeAutospacing="0" w:afterAutospacing="0" w:line="480" w:lineRule="auto"/>
              <w:textAlignment w:val="auto"/>
              <w:rPr>
                <w:rFonts w:hAnsi="宋体"/>
                <w:kern w:val="2"/>
                <w:sz w:val="21"/>
                <w:highlight w:val="none"/>
              </w:rPr>
            </w:pPr>
            <w:r>
              <w:rPr>
                <w:rFonts w:hint="eastAsia" w:hAnsi="宋体"/>
                <w:kern w:val="2"/>
                <w:sz w:val="21"/>
                <w:highlight w:val="none"/>
              </w:rPr>
              <w:t xml:space="preserve">地址： </w:t>
            </w:r>
          </w:p>
        </w:tc>
      </w:tr>
      <w:tr>
        <w:tblPrEx>
          <w:tblCellMar>
            <w:top w:w="0" w:type="dxa"/>
            <w:left w:w="108" w:type="dxa"/>
            <w:bottom w:w="0" w:type="dxa"/>
            <w:right w:w="108" w:type="dxa"/>
          </w:tblCellMar>
        </w:tblPrEx>
        <w:tc>
          <w:tcPr>
            <w:tcW w:w="4284" w:type="dxa"/>
            <w:tcBorders>
              <w:top w:val="nil"/>
              <w:left w:val="nil"/>
              <w:bottom w:val="nil"/>
              <w:right w:val="nil"/>
            </w:tcBorders>
          </w:tcPr>
          <w:p>
            <w:pPr>
              <w:pStyle w:val="12"/>
              <w:keepNext w:val="0"/>
              <w:keepLines w:val="0"/>
              <w:pageBreakBefore w:val="0"/>
              <w:widowControl w:val="0"/>
              <w:kinsoku/>
              <w:wordWrap/>
              <w:overflowPunct/>
              <w:topLinePunct w:val="0"/>
              <w:autoSpaceDE/>
              <w:autoSpaceDN/>
              <w:bidi w:val="0"/>
              <w:adjustRightInd/>
              <w:snapToGrid w:val="0"/>
              <w:spacing w:beforeAutospacing="0" w:afterAutospacing="0" w:line="480" w:lineRule="auto"/>
              <w:textAlignment w:val="auto"/>
              <w:rPr>
                <w:rFonts w:hAnsi="宋体"/>
                <w:kern w:val="2"/>
                <w:sz w:val="21"/>
                <w:highlight w:val="none"/>
              </w:rPr>
            </w:pPr>
            <w:r>
              <w:rPr>
                <w:rFonts w:hint="eastAsia" w:hAnsi="宋体"/>
                <w:kern w:val="2"/>
                <w:sz w:val="21"/>
                <w:highlight w:val="none"/>
              </w:rPr>
              <w:t>法定代表人或授权代表：</w:t>
            </w:r>
          </w:p>
        </w:tc>
        <w:tc>
          <w:tcPr>
            <w:tcW w:w="4238" w:type="dxa"/>
            <w:tcBorders>
              <w:top w:val="nil"/>
              <w:left w:val="nil"/>
              <w:bottom w:val="nil"/>
              <w:right w:val="nil"/>
            </w:tcBorders>
          </w:tcPr>
          <w:p>
            <w:pPr>
              <w:pStyle w:val="12"/>
              <w:keepNext w:val="0"/>
              <w:keepLines w:val="0"/>
              <w:pageBreakBefore w:val="0"/>
              <w:widowControl w:val="0"/>
              <w:kinsoku/>
              <w:wordWrap/>
              <w:overflowPunct/>
              <w:topLinePunct w:val="0"/>
              <w:autoSpaceDE/>
              <w:autoSpaceDN/>
              <w:bidi w:val="0"/>
              <w:adjustRightInd/>
              <w:snapToGrid w:val="0"/>
              <w:spacing w:beforeAutospacing="0" w:afterAutospacing="0" w:line="480" w:lineRule="auto"/>
              <w:textAlignment w:val="auto"/>
              <w:rPr>
                <w:rFonts w:hAnsi="宋体"/>
                <w:kern w:val="2"/>
                <w:sz w:val="21"/>
                <w:highlight w:val="none"/>
              </w:rPr>
            </w:pPr>
            <w:r>
              <w:rPr>
                <w:rFonts w:hint="eastAsia" w:hAnsi="宋体"/>
                <w:kern w:val="2"/>
                <w:sz w:val="21"/>
                <w:highlight w:val="none"/>
              </w:rPr>
              <w:t>法定代表人或授权代表：</w:t>
            </w:r>
          </w:p>
        </w:tc>
      </w:tr>
      <w:tr>
        <w:tblPrEx>
          <w:tblCellMar>
            <w:top w:w="0" w:type="dxa"/>
            <w:left w:w="108" w:type="dxa"/>
            <w:bottom w:w="0" w:type="dxa"/>
            <w:right w:w="108" w:type="dxa"/>
          </w:tblCellMar>
        </w:tblPrEx>
        <w:tc>
          <w:tcPr>
            <w:tcW w:w="4284" w:type="dxa"/>
            <w:tcBorders>
              <w:top w:val="nil"/>
              <w:left w:val="nil"/>
              <w:bottom w:val="nil"/>
              <w:right w:val="nil"/>
            </w:tcBorders>
          </w:tcPr>
          <w:p>
            <w:pPr>
              <w:pStyle w:val="12"/>
              <w:keepNext w:val="0"/>
              <w:keepLines w:val="0"/>
              <w:pageBreakBefore w:val="0"/>
              <w:widowControl w:val="0"/>
              <w:kinsoku/>
              <w:wordWrap/>
              <w:overflowPunct/>
              <w:topLinePunct w:val="0"/>
              <w:autoSpaceDE/>
              <w:autoSpaceDN/>
              <w:bidi w:val="0"/>
              <w:adjustRightInd/>
              <w:snapToGrid w:val="0"/>
              <w:spacing w:beforeAutospacing="0" w:afterAutospacing="0" w:line="480" w:lineRule="auto"/>
              <w:textAlignment w:val="auto"/>
              <w:rPr>
                <w:rFonts w:hAnsi="宋体"/>
                <w:kern w:val="2"/>
                <w:sz w:val="21"/>
                <w:highlight w:val="none"/>
              </w:rPr>
            </w:pPr>
            <w:r>
              <w:rPr>
                <w:rFonts w:hint="eastAsia" w:hAnsi="宋体"/>
                <w:kern w:val="2"/>
                <w:sz w:val="21"/>
                <w:highlight w:val="none"/>
              </w:rPr>
              <w:t>联系电话：</w:t>
            </w:r>
          </w:p>
        </w:tc>
        <w:tc>
          <w:tcPr>
            <w:tcW w:w="4238" w:type="dxa"/>
            <w:tcBorders>
              <w:top w:val="nil"/>
              <w:left w:val="nil"/>
              <w:bottom w:val="nil"/>
              <w:right w:val="nil"/>
            </w:tcBorders>
          </w:tcPr>
          <w:p>
            <w:pPr>
              <w:pStyle w:val="12"/>
              <w:keepNext w:val="0"/>
              <w:keepLines w:val="0"/>
              <w:pageBreakBefore w:val="0"/>
              <w:widowControl w:val="0"/>
              <w:kinsoku/>
              <w:wordWrap/>
              <w:overflowPunct/>
              <w:topLinePunct w:val="0"/>
              <w:autoSpaceDE/>
              <w:autoSpaceDN/>
              <w:bidi w:val="0"/>
              <w:adjustRightInd/>
              <w:snapToGrid w:val="0"/>
              <w:spacing w:beforeAutospacing="0" w:afterAutospacing="0" w:line="480" w:lineRule="auto"/>
              <w:textAlignment w:val="auto"/>
              <w:rPr>
                <w:rFonts w:hAnsi="宋体"/>
                <w:kern w:val="2"/>
                <w:sz w:val="21"/>
                <w:highlight w:val="none"/>
              </w:rPr>
            </w:pPr>
            <w:r>
              <w:rPr>
                <w:rFonts w:hint="eastAsia" w:hAnsi="宋体"/>
                <w:kern w:val="2"/>
                <w:sz w:val="21"/>
                <w:highlight w:val="none"/>
              </w:rPr>
              <w:t>联系电话：</w:t>
            </w:r>
          </w:p>
        </w:tc>
      </w:tr>
      <w:tr>
        <w:tblPrEx>
          <w:tblCellMar>
            <w:top w:w="0" w:type="dxa"/>
            <w:left w:w="108" w:type="dxa"/>
            <w:bottom w:w="0" w:type="dxa"/>
            <w:right w:w="108" w:type="dxa"/>
          </w:tblCellMar>
        </w:tblPrEx>
        <w:tc>
          <w:tcPr>
            <w:tcW w:w="4284" w:type="dxa"/>
            <w:tcBorders>
              <w:top w:val="nil"/>
              <w:left w:val="nil"/>
              <w:bottom w:val="nil"/>
              <w:right w:val="nil"/>
            </w:tcBorders>
          </w:tcPr>
          <w:p>
            <w:pPr>
              <w:pStyle w:val="12"/>
              <w:keepNext w:val="0"/>
              <w:keepLines w:val="0"/>
              <w:pageBreakBefore w:val="0"/>
              <w:widowControl w:val="0"/>
              <w:kinsoku/>
              <w:wordWrap/>
              <w:overflowPunct/>
              <w:topLinePunct w:val="0"/>
              <w:autoSpaceDE/>
              <w:autoSpaceDN/>
              <w:bidi w:val="0"/>
              <w:adjustRightInd/>
              <w:snapToGrid w:val="0"/>
              <w:spacing w:beforeAutospacing="0" w:afterAutospacing="0" w:line="480" w:lineRule="auto"/>
              <w:textAlignment w:val="auto"/>
              <w:rPr>
                <w:rFonts w:hAnsi="宋体"/>
                <w:kern w:val="2"/>
                <w:sz w:val="21"/>
                <w:highlight w:val="none"/>
              </w:rPr>
            </w:pPr>
            <w:r>
              <w:rPr>
                <w:rFonts w:hint="eastAsia" w:hAnsi="宋体"/>
                <w:kern w:val="2"/>
                <w:sz w:val="21"/>
                <w:highlight w:val="none"/>
              </w:rPr>
              <w:t xml:space="preserve">日期：      年    月    日  </w:t>
            </w:r>
          </w:p>
        </w:tc>
        <w:tc>
          <w:tcPr>
            <w:tcW w:w="4238" w:type="dxa"/>
            <w:tcBorders>
              <w:top w:val="nil"/>
              <w:left w:val="nil"/>
              <w:bottom w:val="nil"/>
              <w:right w:val="nil"/>
            </w:tcBorders>
          </w:tcPr>
          <w:p>
            <w:pPr>
              <w:pStyle w:val="12"/>
              <w:keepNext w:val="0"/>
              <w:keepLines w:val="0"/>
              <w:pageBreakBefore w:val="0"/>
              <w:widowControl w:val="0"/>
              <w:kinsoku/>
              <w:wordWrap/>
              <w:overflowPunct/>
              <w:topLinePunct w:val="0"/>
              <w:autoSpaceDE/>
              <w:autoSpaceDN/>
              <w:bidi w:val="0"/>
              <w:adjustRightInd/>
              <w:snapToGrid w:val="0"/>
              <w:spacing w:beforeAutospacing="0" w:afterAutospacing="0" w:line="480" w:lineRule="auto"/>
              <w:textAlignment w:val="auto"/>
              <w:rPr>
                <w:rFonts w:hAnsi="宋体"/>
                <w:kern w:val="2"/>
                <w:sz w:val="21"/>
                <w:highlight w:val="none"/>
              </w:rPr>
            </w:pPr>
            <w:r>
              <w:rPr>
                <w:rFonts w:hint="eastAsia" w:hAnsi="宋体"/>
                <w:kern w:val="2"/>
                <w:sz w:val="21"/>
                <w:highlight w:val="none"/>
              </w:rPr>
              <w:t>日期：      年    月    日</w:t>
            </w:r>
          </w:p>
        </w:tc>
      </w:tr>
    </w:tbl>
    <w:p>
      <w:pPr>
        <w:pStyle w:val="12"/>
        <w:keepNext w:val="0"/>
        <w:keepLines w:val="0"/>
        <w:pageBreakBefore w:val="0"/>
        <w:widowControl w:val="0"/>
        <w:kinsoku/>
        <w:wordWrap/>
        <w:overflowPunct/>
        <w:topLinePunct w:val="0"/>
        <w:autoSpaceDE/>
        <w:autoSpaceDN/>
        <w:bidi w:val="0"/>
        <w:adjustRightInd/>
        <w:snapToGrid w:val="0"/>
        <w:spacing w:beforeAutospacing="0" w:afterAutospacing="0" w:line="480" w:lineRule="auto"/>
        <w:textAlignment w:val="auto"/>
        <w:rPr>
          <w:rFonts w:hAnsi="宋体"/>
          <w:sz w:val="21"/>
          <w:highlight w:val="none"/>
        </w:rPr>
      </w:pPr>
      <w:r>
        <w:rPr>
          <w:rFonts w:hint="eastAsia" w:hAnsi="宋体"/>
          <w:sz w:val="21"/>
          <w:highlight w:val="none"/>
        </w:rPr>
        <w:t xml:space="preserve"> </w:t>
      </w:r>
    </w:p>
    <w:p>
      <w:pPr>
        <w:pStyle w:val="12"/>
        <w:keepNext w:val="0"/>
        <w:keepLines w:val="0"/>
        <w:pageBreakBefore w:val="0"/>
        <w:widowControl w:val="0"/>
        <w:kinsoku/>
        <w:wordWrap/>
        <w:overflowPunct/>
        <w:topLinePunct w:val="0"/>
        <w:autoSpaceDE/>
        <w:autoSpaceDN/>
        <w:bidi w:val="0"/>
        <w:adjustRightInd/>
        <w:snapToGrid w:val="0"/>
        <w:spacing w:beforeAutospacing="0" w:afterAutospacing="0" w:line="480" w:lineRule="auto"/>
        <w:textAlignment w:val="auto"/>
        <w:rPr>
          <w:rFonts w:hAnsi="宋体"/>
          <w:sz w:val="21"/>
          <w:highlight w:val="none"/>
        </w:rPr>
      </w:pPr>
      <w:r>
        <w:rPr>
          <w:rFonts w:hint="eastAsia" w:hAnsi="宋体"/>
          <w:sz w:val="21"/>
          <w:highlight w:val="none"/>
        </w:rPr>
        <w:t xml:space="preserve">  见证方：扬州大学工程设计研究院有限公司</w:t>
      </w:r>
    </w:p>
    <w:p>
      <w:pPr>
        <w:pStyle w:val="12"/>
        <w:keepNext w:val="0"/>
        <w:keepLines w:val="0"/>
        <w:pageBreakBefore w:val="0"/>
        <w:widowControl w:val="0"/>
        <w:kinsoku/>
        <w:wordWrap/>
        <w:overflowPunct/>
        <w:topLinePunct w:val="0"/>
        <w:autoSpaceDE/>
        <w:autoSpaceDN/>
        <w:bidi w:val="0"/>
        <w:adjustRightInd/>
        <w:snapToGrid w:val="0"/>
        <w:spacing w:beforeAutospacing="0" w:afterAutospacing="0" w:line="480" w:lineRule="auto"/>
        <w:ind w:firstLine="210" w:firstLineChars="100"/>
        <w:textAlignment w:val="auto"/>
        <w:rPr>
          <w:rFonts w:hint="eastAsia" w:hAnsi="宋体"/>
          <w:sz w:val="21"/>
          <w:highlight w:val="none"/>
        </w:rPr>
      </w:pPr>
      <w:r>
        <w:rPr>
          <w:rFonts w:hint="eastAsia" w:hAnsi="宋体"/>
          <w:sz w:val="21"/>
          <w:highlight w:val="none"/>
        </w:rPr>
        <w:t>项目经办人：高刘英</w:t>
      </w:r>
    </w:p>
    <w:p>
      <w:pPr>
        <w:pStyle w:val="12"/>
        <w:keepNext w:val="0"/>
        <w:keepLines w:val="0"/>
        <w:pageBreakBefore w:val="0"/>
        <w:widowControl w:val="0"/>
        <w:kinsoku/>
        <w:wordWrap/>
        <w:overflowPunct/>
        <w:topLinePunct w:val="0"/>
        <w:autoSpaceDE/>
        <w:autoSpaceDN/>
        <w:bidi w:val="0"/>
        <w:adjustRightInd/>
        <w:snapToGrid w:val="0"/>
        <w:spacing w:beforeAutospacing="0" w:afterAutospacing="0" w:line="480" w:lineRule="auto"/>
        <w:ind w:firstLine="210" w:firstLineChars="100"/>
        <w:textAlignment w:val="auto"/>
        <w:rPr>
          <w:rFonts w:hint="eastAsia" w:hAnsi="宋体"/>
          <w:sz w:val="21"/>
          <w:highlight w:val="none"/>
        </w:rPr>
      </w:pPr>
      <w:r>
        <w:rPr>
          <w:rFonts w:hint="eastAsia" w:hAnsi="宋体"/>
          <w:highlight w:val="none"/>
        </w:rPr>
        <w:t>日期：     年   月   日</w:t>
      </w:r>
    </w:p>
    <w:p>
      <w:pPr>
        <w:rPr>
          <w:rFonts w:hint="eastAsia"/>
          <w:color w:val="auto"/>
          <w:highlight w:val="none"/>
        </w:rPr>
      </w:pPr>
      <w:r>
        <w:rPr>
          <w:rFonts w:hint="eastAsia"/>
          <w:color w:val="auto"/>
          <w:highlight w:val="none"/>
        </w:rPr>
        <w:br w:type="page"/>
      </w:r>
    </w:p>
    <w:p>
      <w:pPr>
        <w:pStyle w:val="3"/>
        <w:numPr>
          <w:ilvl w:val="0"/>
          <w:numId w:val="2"/>
        </w:numPr>
        <w:bidi w:val="0"/>
        <w:rPr>
          <w:rFonts w:hint="eastAsia"/>
          <w:color w:val="auto"/>
          <w:highlight w:val="none"/>
        </w:rPr>
      </w:pPr>
      <w:r>
        <w:rPr>
          <w:rFonts w:hint="eastAsia"/>
          <w:color w:val="auto"/>
          <w:highlight w:val="none"/>
        </w:rPr>
        <w:t>项目需求</w:t>
      </w:r>
      <w:bookmarkEnd w:id="125"/>
      <w:bookmarkEnd w:id="126"/>
    </w:p>
    <w:p>
      <w:pPr>
        <w:widowControl w:val="0"/>
        <w:numPr>
          <w:ilvl w:val="0"/>
          <w:numId w:val="0"/>
        </w:numPr>
        <w:jc w:val="both"/>
        <w:rPr>
          <w:rFonts w:hint="eastAsia"/>
          <w:highlight w:val="none"/>
        </w:rPr>
      </w:pPr>
    </w:p>
    <w:p>
      <w:pPr>
        <w:pStyle w:val="10"/>
        <w:rPr>
          <w:rFonts w:hint="eastAsia"/>
          <w:highlight w:val="none"/>
        </w:rPr>
      </w:pPr>
    </w:p>
    <w:p>
      <w:pPr>
        <w:adjustRightInd w:val="0"/>
        <w:snapToGrid w:val="0"/>
        <w:spacing w:line="400" w:lineRule="exact"/>
        <w:rPr>
          <w:rFonts w:ascii="宋体" w:hAnsi="宋体" w:cs="宋体"/>
          <w:b/>
          <w:color w:val="000000"/>
          <w:highlight w:val="none"/>
        </w:rPr>
      </w:pPr>
      <w:r>
        <w:rPr>
          <w:rFonts w:hint="eastAsia" w:ascii="宋体" w:hAnsi="宋体" w:cs="宋体"/>
          <w:b/>
          <w:color w:val="000000"/>
          <w:highlight w:val="none"/>
        </w:rPr>
        <w:t>一、项目概况</w:t>
      </w:r>
    </w:p>
    <w:p>
      <w:pPr>
        <w:adjustRightInd w:val="0"/>
        <w:snapToGrid w:val="0"/>
        <w:spacing w:line="440" w:lineRule="exact"/>
        <w:ind w:firstLine="420" w:firstLineChars="200"/>
        <w:rPr>
          <w:rFonts w:ascii="宋体" w:hAnsi="宋体" w:cs="宋体"/>
          <w:kern w:val="0"/>
          <w:szCs w:val="21"/>
          <w:highlight w:val="none"/>
        </w:rPr>
      </w:pPr>
      <w:r>
        <w:rPr>
          <w:rFonts w:hint="eastAsia" w:ascii="宋体" w:hAnsi="宋体" w:cs="宋体"/>
          <w:kern w:val="0"/>
          <w:szCs w:val="21"/>
          <w:highlight w:val="none"/>
        </w:rPr>
        <w:t>为丰富</w:t>
      </w:r>
      <w:r>
        <w:rPr>
          <w:rFonts w:hint="eastAsia" w:ascii="宋体" w:hAnsi="宋体" w:cs="宋体"/>
          <w:kern w:val="0"/>
          <w:szCs w:val="21"/>
          <w:highlight w:val="none"/>
          <w:lang w:val="en-US" w:eastAsia="zh-CN"/>
        </w:rPr>
        <w:t>校园</w:t>
      </w:r>
      <w:r>
        <w:rPr>
          <w:rFonts w:hint="eastAsia" w:ascii="宋体" w:hAnsi="宋体" w:cs="宋体"/>
          <w:kern w:val="0"/>
          <w:szCs w:val="21"/>
          <w:highlight w:val="none"/>
        </w:rPr>
        <w:t>精神文化生活，方便</w:t>
      </w:r>
      <w:r>
        <w:rPr>
          <w:rFonts w:hint="eastAsia" w:ascii="宋体" w:hAnsi="宋体" w:cs="宋体"/>
          <w:kern w:val="0"/>
          <w:szCs w:val="21"/>
          <w:highlight w:val="none"/>
          <w:lang w:val="en-US" w:eastAsia="zh-CN"/>
        </w:rPr>
        <w:t>学生</w:t>
      </w:r>
      <w:r>
        <w:rPr>
          <w:rFonts w:hint="eastAsia" w:ascii="宋体" w:hAnsi="宋体" w:cs="宋体"/>
          <w:kern w:val="0"/>
          <w:szCs w:val="21"/>
          <w:highlight w:val="none"/>
        </w:rPr>
        <w:t>阅读，本项目拟对</w:t>
      </w:r>
      <w:r>
        <w:rPr>
          <w:rFonts w:hint="eastAsia" w:ascii="宋体" w:hAnsi="宋体" w:cs="宋体"/>
          <w:kern w:val="0"/>
          <w:szCs w:val="21"/>
          <w:highlight w:val="none"/>
          <w:lang w:val="en-US" w:eastAsia="zh-CN"/>
        </w:rPr>
        <w:t>学校图书</w:t>
      </w:r>
      <w:r>
        <w:rPr>
          <w:rFonts w:hint="eastAsia" w:ascii="宋体" w:hAnsi="宋体" w:cs="宋体"/>
          <w:kern w:val="0"/>
          <w:szCs w:val="21"/>
          <w:highlight w:val="none"/>
        </w:rPr>
        <w:t>进行采购，具体要求为：</w:t>
      </w:r>
    </w:p>
    <w:p>
      <w:pPr>
        <w:adjustRightInd w:val="0"/>
        <w:snapToGrid w:val="0"/>
        <w:spacing w:line="440" w:lineRule="exact"/>
        <w:ind w:firstLine="420" w:firstLineChars="200"/>
        <w:rPr>
          <w:rFonts w:ascii="宋体" w:hAnsi="宋体" w:cs="宋体"/>
          <w:kern w:val="0"/>
          <w:szCs w:val="21"/>
          <w:highlight w:val="none"/>
        </w:rPr>
      </w:pPr>
      <w:r>
        <w:rPr>
          <w:rFonts w:hint="eastAsia" w:ascii="宋体" w:hAnsi="宋体" w:cs="宋体"/>
          <w:kern w:val="0"/>
          <w:szCs w:val="21"/>
          <w:highlight w:val="none"/>
        </w:rPr>
        <w:t>1.</w:t>
      </w:r>
      <w:r>
        <w:rPr>
          <w:rFonts w:hint="eastAsia" w:ascii="宋体" w:hAnsi="宋体" w:cs="宋体"/>
          <w:kern w:val="0"/>
          <w:szCs w:val="21"/>
          <w:highlight w:val="none"/>
          <w:lang w:eastAsia="zh-CN"/>
        </w:rPr>
        <w:t>供应商</w:t>
      </w:r>
      <w:r>
        <w:rPr>
          <w:rFonts w:hint="eastAsia" w:ascii="宋体" w:hAnsi="宋体" w:cs="宋体"/>
          <w:kern w:val="0"/>
          <w:szCs w:val="21"/>
          <w:highlight w:val="none"/>
        </w:rPr>
        <w:t>须满足采购人技术规格及要求，中标后不得进行分包、转包。报投标折扣时需包含货物供应、加工、配送及有关技术服务等所有为完成本项目而发生的全部费用,招标文件中未列出的相关辅助材料和服务应由</w:t>
      </w:r>
      <w:r>
        <w:rPr>
          <w:rFonts w:hint="eastAsia" w:ascii="宋体" w:hAnsi="宋体" w:cs="宋体"/>
          <w:kern w:val="0"/>
          <w:szCs w:val="21"/>
          <w:highlight w:val="none"/>
          <w:lang w:eastAsia="zh-CN"/>
        </w:rPr>
        <w:t>供应商</w:t>
      </w:r>
      <w:r>
        <w:rPr>
          <w:rFonts w:hint="eastAsia" w:ascii="宋体" w:hAnsi="宋体" w:cs="宋体"/>
          <w:kern w:val="0"/>
          <w:szCs w:val="21"/>
          <w:highlight w:val="none"/>
        </w:rPr>
        <w:t>在报投标折扣时一并考虑，不再单独结算。</w:t>
      </w:r>
    </w:p>
    <w:p>
      <w:pPr>
        <w:adjustRightInd w:val="0"/>
        <w:snapToGrid w:val="0"/>
        <w:spacing w:line="440" w:lineRule="exact"/>
        <w:ind w:firstLine="420" w:firstLineChars="200"/>
        <w:rPr>
          <w:rFonts w:ascii="宋体" w:hAnsi="宋体" w:cs="宋体"/>
          <w:kern w:val="0"/>
          <w:szCs w:val="21"/>
          <w:highlight w:val="none"/>
        </w:rPr>
      </w:pPr>
      <w:r>
        <w:rPr>
          <w:rFonts w:hint="eastAsia" w:ascii="宋体" w:hAnsi="宋体" w:cs="宋体"/>
          <w:kern w:val="0"/>
          <w:szCs w:val="21"/>
          <w:highlight w:val="none"/>
        </w:rPr>
        <w:t>2.本项预算价</w:t>
      </w:r>
      <w:r>
        <w:rPr>
          <w:rFonts w:ascii="宋体" w:hAnsi="宋体" w:cs="宋体"/>
          <w:kern w:val="0"/>
          <w:szCs w:val="21"/>
          <w:highlight w:val="none"/>
        </w:rPr>
        <w:t>实洋金额为</w:t>
      </w:r>
      <w:r>
        <w:rPr>
          <w:rFonts w:hint="eastAsia" w:ascii="宋体" w:hAnsi="宋体" w:cs="宋体"/>
          <w:kern w:val="0"/>
          <w:szCs w:val="21"/>
          <w:highlight w:val="none"/>
          <w:lang w:val="en-US" w:eastAsia="zh-CN"/>
        </w:rPr>
        <w:t>15</w:t>
      </w:r>
      <w:r>
        <w:rPr>
          <w:rFonts w:ascii="宋体" w:hAnsi="宋体" w:cs="宋体"/>
          <w:kern w:val="0"/>
          <w:szCs w:val="21"/>
          <w:highlight w:val="none"/>
        </w:rPr>
        <w:t>万元人民币，</w:t>
      </w:r>
      <w:r>
        <w:rPr>
          <w:rFonts w:hint="eastAsia" w:ascii="宋体" w:hAnsi="宋体" w:cs="宋体"/>
          <w:kern w:val="0"/>
          <w:szCs w:val="21"/>
          <w:highlight w:val="none"/>
        </w:rPr>
        <w:t>结算金额</w:t>
      </w:r>
      <w:r>
        <w:rPr>
          <w:rFonts w:ascii="宋体" w:hAnsi="宋体" w:cs="宋体"/>
          <w:kern w:val="0"/>
          <w:szCs w:val="21"/>
          <w:highlight w:val="none"/>
        </w:rPr>
        <w:t>=</w:t>
      </w:r>
      <w:r>
        <w:rPr>
          <w:rFonts w:hint="eastAsia" w:ascii="宋体" w:hAnsi="宋体" w:cs="宋体"/>
          <w:kern w:val="0"/>
          <w:szCs w:val="21"/>
          <w:highlight w:val="none"/>
        </w:rPr>
        <w:t>购买出版物</w:t>
      </w:r>
      <w:r>
        <w:rPr>
          <w:rFonts w:ascii="宋体" w:hAnsi="宋体" w:cs="宋体"/>
          <w:kern w:val="0"/>
          <w:szCs w:val="21"/>
          <w:highlight w:val="none"/>
        </w:rPr>
        <w:t>码洋</w:t>
      </w:r>
      <w:r>
        <w:rPr>
          <w:rFonts w:hint="eastAsia" w:ascii="宋体" w:hAnsi="宋体" w:cs="宋体"/>
          <w:kern w:val="0"/>
          <w:szCs w:val="21"/>
          <w:highlight w:val="none"/>
        </w:rPr>
        <w:t>×</w:t>
      </w:r>
      <w:r>
        <w:rPr>
          <w:rFonts w:ascii="宋体" w:hAnsi="宋体" w:cs="宋体"/>
          <w:kern w:val="0"/>
          <w:szCs w:val="21"/>
          <w:highlight w:val="none"/>
        </w:rPr>
        <w:t>中标折扣。</w:t>
      </w:r>
    </w:p>
    <w:p>
      <w:pPr>
        <w:numPr>
          <w:ilvl w:val="0"/>
          <w:numId w:val="3"/>
        </w:numPr>
        <w:adjustRightInd w:val="0"/>
        <w:snapToGrid w:val="0"/>
        <w:spacing w:line="400" w:lineRule="exact"/>
        <w:rPr>
          <w:rFonts w:ascii="宋体" w:hAnsi="宋体" w:cs="宋体"/>
          <w:highlight w:val="none"/>
        </w:rPr>
      </w:pPr>
      <w:r>
        <w:rPr>
          <w:rFonts w:hint="eastAsia" w:ascii="宋体" w:hAnsi="宋体" w:cs="宋体"/>
          <w:b/>
          <w:color w:val="000000"/>
          <w:highlight w:val="none"/>
        </w:rPr>
        <w:t>项目需求</w:t>
      </w:r>
    </w:p>
    <w:p>
      <w:pPr>
        <w:adjustRightInd w:val="0"/>
        <w:snapToGrid w:val="0"/>
        <w:spacing w:line="400" w:lineRule="exact"/>
        <w:ind w:firstLine="420" w:firstLineChars="200"/>
        <w:rPr>
          <w:rFonts w:ascii="宋体" w:hAnsi="宋体" w:cs="宋体"/>
          <w:i/>
          <w:iCs/>
          <w:color w:val="000000"/>
          <w:highlight w:val="none"/>
          <w:u w:val="single"/>
        </w:rPr>
      </w:pPr>
      <w:r>
        <w:rPr>
          <w:rFonts w:hint="eastAsia" w:ascii="宋体" w:hAnsi="宋体" w:cs="宋体"/>
          <w:i/>
          <w:iCs/>
          <w:kern w:val="0"/>
          <w:szCs w:val="21"/>
          <w:highlight w:val="none"/>
          <w:u w:val="single"/>
        </w:rPr>
        <w:t>1.</w:t>
      </w:r>
      <w:r>
        <w:rPr>
          <w:rFonts w:hint="eastAsia" w:ascii="宋体" w:hAnsi="宋体" w:cs="宋体"/>
          <w:b/>
          <w:i/>
          <w:iCs/>
          <w:color w:val="000000"/>
          <w:highlight w:val="none"/>
          <w:u w:val="single"/>
          <w:lang w:eastAsia="zh-CN"/>
        </w:rPr>
        <w:t>供应商</w:t>
      </w:r>
      <w:r>
        <w:rPr>
          <w:rFonts w:hint="eastAsia" w:ascii="宋体" w:hAnsi="宋体" w:cs="宋体"/>
          <w:b/>
          <w:i/>
          <w:iCs/>
          <w:color w:val="000000"/>
          <w:highlight w:val="none"/>
          <w:u w:val="single"/>
        </w:rPr>
        <w:t>须承诺提供正版出版物。</w:t>
      </w:r>
    </w:p>
    <w:p>
      <w:pPr>
        <w:adjustRightInd w:val="0"/>
        <w:snapToGrid w:val="0"/>
        <w:spacing w:line="440" w:lineRule="exact"/>
        <w:ind w:firstLine="420" w:firstLineChars="200"/>
        <w:rPr>
          <w:rFonts w:ascii="宋体" w:hAnsi="宋体" w:cs="宋体"/>
          <w:i/>
          <w:iCs/>
          <w:kern w:val="0"/>
          <w:szCs w:val="21"/>
          <w:highlight w:val="none"/>
          <w:u w:val="single"/>
        </w:rPr>
      </w:pPr>
      <w:r>
        <w:rPr>
          <w:rFonts w:hint="eastAsia" w:ascii="宋体" w:hAnsi="宋体" w:cs="宋体"/>
          <w:i/>
          <w:iCs/>
          <w:kern w:val="0"/>
          <w:szCs w:val="21"/>
          <w:highlight w:val="none"/>
          <w:u w:val="single"/>
        </w:rPr>
        <w:t>2.出版物质量必须100%是正版出版物，若发现盗版以一罚十。同时承担因版权、税务等法律问题受第三方起诉或处罚的全部责任。</w:t>
      </w:r>
    </w:p>
    <w:p>
      <w:pPr>
        <w:adjustRightInd w:val="0"/>
        <w:snapToGrid w:val="0"/>
        <w:spacing w:line="440" w:lineRule="exact"/>
        <w:ind w:firstLine="420" w:firstLineChars="200"/>
        <w:rPr>
          <w:rFonts w:ascii="宋体" w:hAnsi="宋体" w:cs="宋体"/>
          <w:i/>
          <w:iCs/>
          <w:kern w:val="0"/>
          <w:szCs w:val="21"/>
          <w:highlight w:val="none"/>
          <w:u w:val="single"/>
        </w:rPr>
      </w:pPr>
      <w:r>
        <w:rPr>
          <w:rFonts w:hint="eastAsia" w:ascii="宋体" w:hAnsi="宋体" w:cs="宋体"/>
          <w:i/>
          <w:iCs/>
          <w:kern w:val="0"/>
          <w:szCs w:val="21"/>
          <w:highlight w:val="none"/>
          <w:u w:val="single"/>
        </w:rPr>
        <w:t>3.</w:t>
      </w:r>
      <w:r>
        <w:rPr>
          <w:rFonts w:hint="eastAsia" w:ascii="宋体" w:hAnsi="宋体" w:cs="宋体"/>
          <w:i/>
          <w:iCs/>
          <w:kern w:val="0"/>
          <w:szCs w:val="21"/>
          <w:highlight w:val="none"/>
          <w:u w:val="single"/>
          <w:lang w:eastAsia="zh-CN"/>
        </w:rPr>
        <w:t>供应商</w:t>
      </w:r>
      <w:r>
        <w:rPr>
          <w:rFonts w:hint="eastAsia" w:ascii="宋体" w:hAnsi="宋体" w:cs="宋体"/>
          <w:i/>
          <w:iCs/>
          <w:kern w:val="0"/>
          <w:szCs w:val="21"/>
          <w:highlight w:val="none"/>
          <w:u w:val="single"/>
        </w:rPr>
        <w:t>所供采购人采购的出版物，目录详见</w:t>
      </w:r>
      <w:r>
        <w:rPr>
          <w:rFonts w:hint="eastAsia" w:ascii="宋体" w:hAnsi="宋体" w:cs="宋体"/>
          <w:i/>
          <w:iCs/>
          <w:kern w:val="0"/>
          <w:szCs w:val="21"/>
          <w:highlight w:val="none"/>
          <w:u w:val="single"/>
          <w:lang w:val="en-US" w:eastAsia="zh-CN"/>
        </w:rPr>
        <w:t>附件</w:t>
      </w:r>
      <w:r>
        <w:rPr>
          <w:rFonts w:hint="eastAsia" w:ascii="宋体" w:hAnsi="宋体" w:cs="宋体"/>
          <w:i/>
          <w:iCs/>
          <w:kern w:val="0"/>
          <w:szCs w:val="21"/>
          <w:highlight w:val="none"/>
          <w:u w:val="single"/>
        </w:rPr>
        <w:t>《图书专业+课外202305311ZT5ASDFG》。</w:t>
      </w:r>
    </w:p>
    <w:p>
      <w:pPr>
        <w:adjustRightInd w:val="0"/>
        <w:snapToGrid w:val="0"/>
        <w:spacing w:line="440" w:lineRule="exact"/>
        <w:ind w:firstLine="420" w:firstLineChars="200"/>
        <w:rPr>
          <w:rFonts w:ascii="宋体" w:hAnsi="宋体" w:cs="宋体"/>
          <w:i/>
          <w:iCs/>
          <w:kern w:val="0"/>
          <w:szCs w:val="21"/>
          <w:highlight w:val="none"/>
          <w:u w:val="single"/>
        </w:rPr>
      </w:pPr>
      <w:r>
        <w:rPr>
          <w:rFonts w:hint="eastAsia" w:ascii="宋体" w:hAnsi="宋体" w:cs="宋体"/>
          <w:i/>
          <w:iCs/>
          <w:kern w:val="0"/>
          <w:szCs w:val="21"/>
          <w:highlight w:val="none"/>
          <w:u w:val="single"/>
        </w:rPr>
        <w:t>4.现货采访完毕五日内到书率达到95%，逾期采购人可拒收。</w:t>
      </w:r>
    </w:p>
    <w:p>
      <w:pPr>
        <w:adjustRightInd w:val="0"/>
        <w:snapToGrid w:val="0"/>
        <w:spacing w:line="440" w:lineRule="exact"/>
        <w:ind w:firstLine="420" w:firstLineChars="200"/>
        <w:rPr>
          <w:rFonts w:ascii="宋体" w:hAnsi="宋体" w:cs="宋体"/>
          <w:i/>
          <w:iCs/>
          <w:kern w:val="0"/>
          <w:szCs w:val="21"/>
          <w:highlight w:val="none"/>
          <w:u w:val="single"/>
        </w:rPr>
      </w:pPr>
      <w:r>
        <w:rPr>
          <w:rFonts w:hint="eastAsia" w:ascii="宋体" w:hAnsi="宋体" w:cs="宋体"/>
          <w:i/>
          <w:iCs/>
          <w:kern w:val="0"/>
          <w:szCs w:val="21"/>
          <w:highlight w:val="none"/>
          <w:u w:val="single"/>
        </w:rPr>
        <w:t>5.出版物直接运送至各农家书屋点，并提供签收清单。做到每包出版物有贴头、有随包清单(一包一单)；到书清单一式两份(随包一份，总清单一份)，保证清晰、明了、有序，便于验收、查对。并由</w:t>
      </w:r>
      <w:r>
        <w:rPr>
          <w:rFonts w:hint="eastAsia" w:ascii="宋体" w:hAnsi="宋体" w:cs="宋体"/>
          <w:i/>
          <w:iCs/>
          <w:kern w:val="0"/>
          <w:szCs w:val="21"/>
          <w:highlight w:val="none"/>
          <w:u w:val="single"/>
          <w:lang w:eastAsia="zh-CN"/>
        </w:rPr>
        <w:t>供应商</w:t>
      </w:r>
      <w:r>
        <w:rPr>
          <w:rFonts w:hint="eastAsia" w:ascii="宋体" w:hAnsi="宋体" w:cs="宋体"/>
          <w:i/>
          <w:iCs/>
          <w:kern w:val="0"/>
          <w:szCs w:val="21"/>
          <w:highlight w:val="none"/>
          <w:u w:val="single"/>
        </w:rPr>
        <w:t>承担运输及力资费用。</w:t>
      </w:r>
    </w:p>
    <w:p>
      <w:pPr>
        <w:adjustRightInd w:val="0"/>
        <w:snapToGrid w:val="0"/>
        <w:spacing w:line="440" w:lineRule="exact"/>
        <w:ind w:firstLine="420" w:firstLineChars="200"/>
        <w:rPr>
          <w:rFonts w:ascii="宋体" w:hAnsi="宋体" w:cs="宋体"/>
          <w:i/>
          <w:iCs/>
          <w:kern w:val="0"/>
          <w:szCs w:val="21"/>
          <w:highlight w:val="none"/>
          <w:u w:val="single"/>
        </w:rPr>
      </w:pPr>
      <w:r>
        <w:rPr>
          <w:rFonts w:hint="eastAsia" w:ascii="宋体" w:hAnsi="宋体" w:cs="宋体"/>
          <w:i/>
          <w:iCs/>
          <w:kern w:val="0"/>
          <w:szCs w:val="21"/>
          <w:highlight w:val="none"/>
          <w:u w:val="single"/>
        </w:rPr>
        <w:t xml:space="preserve">6.按采购人出版物加工流程规范要求，免费提供所供出版物的数据录入（含征订、验收、分编、著录、典藏各模块），直至送交流通前的全部服务。所有耗材由中标人按采购人统一标准免费提供。 </w:t>
      </w:r>
    </w:p>
    <w:p>
      <w:pPr>
        <w:adjustRightInd w:val="0"/>
        <w:snapToGrid w:val="0"/>
        <w:spacing w:line="440" w:lineRule="exact"/>
        <w:ind w:firstLine="420" w:firstLineChars="200"/>
        <w:rPr>
          <w:rFonts w:ascii="宋体" w:hAnsi="宋体" w:cs="宋体"/>
          <w:i/>
          <w:iCs/>
          <w:kern w:val="0"/>
          <w:szCs w:val="21"/>
          <w:highlight w:val="none"/>
          <w:u w:val="single"/>
        </w:rPr>
      </w:pPr>
      <w:r>
        <w:rPr>
          <w:rFonts w:hint="eastAsia" w:ascii="宋体" w:hAnsi="宋体" w:cs="宋体"/>
          <w:i/>
          <w:iCs/>
          <w:kern w:val="0"/>
          <w:szCs w:val="21"/>
          <w:highlight w:val="none"/>
          <w:u w:val="single"/>
        </w:rPr>
        <w:t>7.做好售后服务工作，指定专人跟踪服务。无条件退换订重、不适合采购人收藏、有质量问题等需退换的出版物。在采购人提出问题1个小时内，中标人派人进行协调。若有服务需求，在半天内做出工作安排。</w:t>
      </w:r>
    </w:p>
    <w:p>
      <w:pPr>
        <w:rPr>
          <w:highlight w:val="none"/>
        </w:rPr>
      </w:pPr>
    </w:p>
    <w:p>
      <w:pPr>
        <w:numPr>
          <w:ilvl w:val="0"/>
          <w:numId w:val="0"/>
        </w:numPr>
        <w:spacing w:line="560" w:lineRule="exact"/>
        <w:ind w:firstLine="480" w:firstLineChars="200"/>
        <w:rPr>
          <w:rFonts w:hint="default" w:ascii="Times New Roman" w:hAnsi="Times New Roman" w:cs="Times New Roman"/>
          <w:bCs/>
          <w:color w:val="auto"/>
          <w:sz w:val="24"/>
          <w:szCs w:val="24"/>
          <w:highlight w:val="none"/>
          <w:lang w:val="en-US" w:eastAsia="zh-CN"/>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3"/>
        <w:jc w:val="center"/>
        <w:rPr>
          <w:rFonts w:hint="eastAsia" w:ascii="宋体" w:hAnsi="宋体" w:eastAsia="宋体" w:cs="宋体"/>
          <w:color w:val="auto"/>
          <w:highlight w:val="none"/>
        </w:rPr>
      </w:pPr>
    </w:p>
    <w:p>
      <w:pPr>
        <w:pStyle w:val="3"/>
        <w:bidi w:val="0"/>
        <w:rPr>
          <w:rFonts w:hint="eastAsia"/>
          <w:color w:val="auto"/>
          <w:highlight w:val="none"/>
        </w:rPr>
      </w:pPr>
      <w:bookmarkStart w:id="127" w:name="_Toc2500"/>
      <w:r>
        <w:rPr>
          <w:rFonts w:hint="eastAsia"/>
          <w:color w:val="auto"/>
          <w:highlight w:val="none"/>
        </w:rPr>
        <w:t>第五章 响应文件格式</w:t>
      </w:r>
      <w:bookmarkEnd w:id="127"/>
    </w:p>
    <w:p>
      <w:pPr>
        <w:jc w:val="center"/>
        <w:rPr>
          <w:rFonts w:hint="eastAsia" w:ascii="宋体" w:hAnsi="宋体" w:eastAsia="宋体" w:cs="宋体"/>
          <w:b/>
          <w:color w:val="auto"/>
          <w:sz w:val="36"/>
          <w:highlight w:val="none"/>
        </w:rPr>
      </w:pPr>
    </w:p>
    <w:p>
      <w:pPr>
        <w:jc w:val="center"/>
        <w:rPr>
          <w:rFonts w:hint="eastAsia" w:ascii="宋体" w:hAnsi="宋体" w:eastAsia="宋体" w:cs="宋体"/>
          <w:b/>
          <w:color w:val="auto"/>
          <w:szCs w:val="21"/>
          <w:highlight w:val="none"/>
        </w:rPr>
      </w:pPr>
    </w:p>
    <w:p>
      <w:pPr>
        <w:jc w:val="center"/>
        <w:rPr>
          <w:rFonts w:hint="eastAsia" w:ascii="宋体" w:hAnsi="宋体" w:eastAsia="宋体" w:cs="宋体"/>
          <w:b/>
          <w:color w:val="auto"/>
          <w:sz w:val="22"/>
          <w:szCs w:val="21"/>
          <w:highlight w:val="none"/>
        </w:rPr>
      </w:pPr>
    </w:p>
    <w:p>
      <w:pPr>
        <w:jc w:val="center"/>
        <w:rPr>
          <w:rFonts w:hint="eastAsia" w:ascii="宋体" w:hAnsi="宋体" w:eastAsia="宋体" w:cs="宋体"/>
          <w:b/>
          <w:color w:val="auto"/>
          <w:sz w:val="72"/>
          <w:highlight w:val="none"/>
        </w:rPr>
      </w:pPr>
      <w:r>
        <w:rPr>
          <w:rFonts w:hint="eastAsia" w:ascii="宋体" w:hAnsi="宋体" w:eastAsia="宋体" w:cs="宋体"/>
          <w:b/>
          <w:color w:val="auto"/>
          <w:sz w:val="72"/>
          <w:highlight w:val="none"/>
        </w:rPr>
        <w:t>响  应  文  件</w:t>
      </w:r>
    </w:p>
    <w:p>
      <w:pPr>
        <w:jc w:val="center"/>
        <w:rPr>
          <w:rFonts w:hint="eastAsia" w:ascii="宋体" w:hAnsi="宋体" w:eastAsia="宋体" w:cs="宋体"/>
          <w:b/>
          <w:color w:val="auto"/>
          <w:sz w:val="72"/>
          <w:highlight w:val="none"/>
        </w:rPr>
      </w:pPr>
    </w:p>
    <w:p>
      <w:pPr>
        <w:jc w:val="center"/>
        <w:rPr>
          <w:rFonts w:hint="eastAsia" w:ascii="宋体" w:hAnsi="宋体" w:eastAsia="宋体" w:cs="宋体"/>
          <w:b/>
          <w:color w:val="auto"/>
          <w:sz w:val="72"/>
          <w:highlight w:val="none"/>
        </w:rPr>
      </w:pPr>
    </w:p>
    <w:p>
      <w:pPr>
        <w:jc w:val="center"/>
        <w:rPr>
          <w:rFonts w:hint="eastAsia" w:ascii="宋体" w:hAnsi="宋体" w:eastAsia="宋体" w:cs="宋体"/>
          <w:b/>
          <w:color w:val="auto"/>
          <w:sz w:val="36"/>
          <w:highlight w:val="none"/>
        </w:rPr>
      </w:pPr>
    </w:p>
    <w:p>
      <w:pPr>
        <w:jc w:val="center"/>
        <w:rPr>
          <w:rFonts w:hint="eastAsia" w:ascii="宋体" w:hAnsi="宋体" w:eastAsia="宋体" w:cs="宋体"/>
          <w:b/>
          <w:color w:val="auto"/>
          <w:sz w:val="36"/>
          <w:highlight w:val="none"/>
        </w:rPr>
      </w:pPr>
    </w:p>
    <w:p>
      <w:pPr>
        <w:jc w:val="center"/>
        <w:rPr>
          <w:rFonts w:hint="eastAsia" w:ascii="宋体" w:hAnsi="宋体" w:eastAsia="宋体" w:cs="宋体"/>
          <w:b/>
          <w:color w:val="auto"/>
          <w:sz w:val="36"/>
          <w:highlight w:val="none"/>
        </w:rPr>
      </w:pPr>
    </w:p>
    <w:p>
      <w:pPr>
        <w:ind w:left="3504" w:leftChars="550" w:hanging="2349" w:hangingChars="650"/>
        <w:rPr>
          <w:rFonts w:hint="eastAsia" w:ascii="宋体" w:hAnsi="宋体" w:eastAsia="宋体" w:cs="宋体"/>
          <w:color w:val="auto"/>
          <w:sz w:val="36"/>
          <w:highlight w:val="none"/>
          <w:lang w:eastAsia="zh-CN"/>
        </w:rPr>
      </w:pPr>
      <w:r>
        <w:rPr>
          <w:rFonts w:hint="eastAsia" w:ascii="宋体" w:hAnsi="宋体" w:eastAsia="宋体" w:cs="宋体"/>
          <w:b/>
          <w:color w:val="auto"/>
          <w:sz w:val="36"/>
          <w:highlight w:val="none"/>
        </w:rPr>
        <w:t>项 目 名 称：</w:t>
      </w:r>
      <w:r>
        <w:rPr>
          <w:rFonts w:hint="eastAsia" w:ascii="宋体" w:hAnsi="宋体" w:cs="宋体"/>
          <w:b/>
          <w:color w:val="auto"/>
          <w:spacing w:val="-11"/>
          <w:sz w:val="36"/>
          <w:highlight w:val="none"/>
          <w:lang w:eastAsia="zh-CN"/>
        </w:rPr>
        <w:t>扬州高等职业技术学校图书采购项目</w:t>
      </w:r>
    </w:p>
    <w:p>
      <w:pPr>
        <w:rPr>
          <w:rFonts w:hint="eastAsia" w:ascii="宋体" w:hAnsi="宋体" w:eastAsia="宋体" w:cs="宋体"/>
          <w:b/>
          <w:color w:val="auto"/>
          <w:sz w:val="36"/>
          <w:highlight w:val="none"/>
          <w:u w:val="single"/>
        </w:rPr>
      </w:pPr>
      <w:r>
        <w:rPr>
          <w:rFonts w:hint="eastAsia" w:ascii="宋体" w:hAnsi="宋体" w:eastAsia="宋体" w:cs="宋体"/>
          <w:b/>
          <w:color w:val="auto"/>
          <w:sz w:val="36"/>
          <w:highlight w:val="none"/>
        </w:rPr>
        <w:t xml:space="preserve">      供应商名称 ：</w:t>
      </w:r>
    </w:p>
    <w:p>
      <w:pPr>
        <w:rPr>
          <w:rFonts w:hint="eastAsia" w:ascii="宋体" w:hAnsi="宋体" w:eastAsia="宋体" w:cs="宋体"/>
          <w:b/>
          <w:color w:val="auto"/>
          <w:sz w:val="36"/>
          <w:highlight w:val="none"/>
        </w:rPr>
      </w:pPr>
      <w:r>
        <w:rPr>
          <w:rFonts w:hint="eastAsia" w:ascii="宋体" w:hAnsi="宋体" w:eastAsia="宋体" w:cs="宋体"/>
          <w:b/>
          <w:color w:val="auto"/>
          <w:sz w:val="36"/>
          <w:highlight w:val="none"/>
        </w:rPr>
        <w:t xml:space="preserve">      日      期 ：</w:t>
      </w:r>
    </w:p>
    <w:p>
      <w:pPr>
        <w:spacing w:line="440" w:lineRule="exact"/>
        <w:jc w:val="center"/>
        <w:rPr>
          <w:rFonts w:hint="eastAsia" w:ascii="宋体" w:hAnsi="宋体" w:eastAsia="宋体" w:cs="宋体"/>
          <w:b/>
          <w:bCs/>
          <w:color w:val="auto"/>
          <w:sz w:val="32"/>
          <w:szCs w:val="32"/>
          <w:highlight w:val="none"/>
        </w:rPr>
      </w:pPr>
    </w:p>
    <w:p>
      <w:pPr>
        <w:spacing w:line="440" w:lineRule="exact"/>
        <w:ind w:firstLine="480" w:firstLineChars="200"/>
        <w:rPr>
          <w:rFonts w:hint="eastAsia" w:ascii="宋体" w:hAnsi="宋体" w:eastAsia="宋体" w:cs="宋体"/>
          <w:color w:val="auto"/>
          <w:sz w:val="24"/>
          <w:highlight w:val="none"/>
        </w:rPr>
      </w:pPr>
    </w:p>
    <w:p>
      <w:pPr>
        <w:spacing w:line="440" w:lineRule="exact"/>
        <w:ind w:firstLine="480" w:firstLineChars="200"/>
        <w:rPr>
          <w:rFonts w:hint="eastAsia" w:ascii="宋体" w:hAnsi="宋体" w:eastAsia="宋体" w:cs="宋体"/>
          <w:color w:val="auto"/>
          <w:sz w:val="24"/>
          <w:highlight w:val="none"/>
        </w:rPr>
      </w:pPr>
    </w:p>
    <w:p>
      <w:pPr>
        <w:spacing w:before="312" w:beforeLines="100" w:after="312" w:afterLines="100"/>
        <w:jc w:val="center"/>
        <w:rPr>
          <w:rFonts w:hint="eastAsia" w:ascii="宋体" w:hAnsi="宋体" w:eastAsia="宋体" w:cs="宋体"/>
          <w:b/>
          <w:color w:val="auto"/>
          <w:szCs w:val="21"/>
          <w:highlight w:val="none"/>
        </w:rPr>
      </w:pPr>
      <w:r>
        <w:rPr>
          <w:rFonts w:hint="eastAsia" w:ascii="宋体" w:hAnsi="宋体" w:eastAsia="宋体" w:cs="宋体"/>
          <w:color w:val="auto"/>
          <w:kern w:val="0"/>
          <w:sz w:val="24"/>
          <w:highlight w:val="none"/>
        </w:rPr>
        <w:br w:type="page"/>
      </w:r>
    </w:p>
    <w:p>
      <w:pPr>
        <w:spacing w:after="312" w:afterLines="100" w:line="360" w:lineRule="auto"/>
        <w:jc w:val="center"/>
        <w:rPr>
          <w:rFonts w:hint="eastAsia" w:ascii="宋体" w:hAnsi="宋体" w:eastAsia="宋体" w:cs="宋体"/>
          <w:b/>
          <w:color w:val="auto"/>
          <w:szCs w:val="21"/>
          <w:highlight w:val="none"/>
        </w:rPr>
        <w:sectPr>
          <w:headerReference r:id="rId8" w:type="default"/>
          <w:footerReference r:id="rId9" w:type="default"/>
          <w:pgSz w:w="11906" w:h="16838"/>
          <w:pgMar w:top="1440" w:right="1440" w:bottom="1440" w:left="1440" w:header="851" w:footer="992" w:gutter="0"/>
          <w:cols w:space="0" w:num="1"/>
          <w:rtlGutter w:val="0"/>
          <w:docGrid w:type="lines" w:linePitch="312" w:charSpace="0"/>
        </w:sectPr>
      </w:pPr>
    </w:p>
    <w:p>
      <w:pPr>
        <w:spacing w:after="312" w:afterLines="100" w:line="360" w:lineRule="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szCs w:val="21"/>
          <w:highlight w:val="none"/>
        </w:rPr>
        <w:t>响应文件主要目录</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一、资格审查响应对照表</w:t>
      </w:r>
    </w:p>
    <w:p>
      <w:pPr>
        <w:spacing w:line="360" w:lineRule="auto"/>
        <w:ind w:left="480"/>
        <w:rPr>
          <w:rFonts w:hint="eastAsia" w:ascii="宋体" w:hAnsi="宋体"/>
          <w:color w:val="auto"/>
          <w:sz w:val="24"/>
          <w:highlight w:val="none"/>
        </w:rPr>
      </w:pPr>
      <w:r>
        <w:rPr>
          <w:rFonts w:hint="eastAsia" w:ascii="宋体" w:hAnsi="宋体"/>
          <w:color w:val="auto"/>
          <w:sz w:val="24"/>
          <w:highlight w:val="none"/>
        </w:rPr>
        <w:t>二、符合性审查响应对照表</w:t>
      </w:r>
    </w:p>
    <w:p>
      <w:pPr>
        <w:spacing w:line="360" w:lineRule="auto"/>
        <w:ind w:left="480"/>
        <w:rPr>
          <w:rFonts w:hint="eastAsia" w:ascii="宋体" w:hAnsi="宋体"/>
          <w:color w:val="auto"/>
          <w:sz w:val="24"/>
          <w:highlight w:val="none"/>
        </w:rPr>
      </w:pPr>
      <w:r>
        <w:rPr>
          <w:rFonts w:hint="eastAsia" w:ascii="宋体" w:hAnsi="宋体"/>
          <w:color w:val="auto"/>
          <w:sz w:val="24"/>
          <w:highlight w:val="none"/>
        </w:rPr>
        <w:t>三、非实质性响应对照表</w:t>
      </w:r>
    </w:p>
    <w:p>
      <w:pPr>
        <w:spacing w:line="360" w:lineRule="auto"/>
        <w:ind w:firstLine="480" w:firstLineChars="200"/>
        <w:rPr>
          <w:rFonts w:ascii="宋体" w:hAnsi="宋体"/>
          <w:b/>
          <w:bCs/>
          <w:color w:val="auto"/>
          <w:sz w:val="24"/>
          <w:highlight w:val="none"/>
        </w:rPr>
      </w:pPr>
      <w:r>
        <w:rPr>
          <w:rFonts w:hint="eastAsia" w:ascii="宋体" w:hAnsi="宋体"/>
          <w:color w:val="auto"/>
          <w:sz w:val="24"/>
          <w:highlight w:val="none"/>
        </w:rPr>
        <w:t>四</w:t>
      </w:r>
      <w:r>
        <w:rPr>
          <w:rFonts w:hint="eastAsia" w:ascii="宋体" w:hAnsi="宋体"/>
          <w:b/>
          <w:bCs/>
          <w:color w:val="auto"/>
          <w:sz w:val="24"/>
          <w:highlight w:val="none"/>
        </w:rPr>
        <w:t>、</w:t>
      </w:r>
      <w:r>
        <w:rPr>
          <w:rFonts w:hint="eastAsia" w:ascii="宋体" w:hAnsi="宋体"/>
          <w:i w:val="0"/>
          <w:iCs/>
          <w:color w:val="auto"/>
          <w:sz w:val="24"/>
          <w:highlight w:val="none"/>
          <w:u w:val="none"/>
          <w:lang w:eastAsia="zh-CN"/>
        </w:rPr>
        <w:t>谈判</w:t>
      </w:r>
      <w:r>
        <w:rPr>
          <w:rFonts w:hint="eastAsia" w:ascii="宋体" w:hAnsi="宋体"/>
          <w:i w:val="0"/>
          <w:iCs/>
          <w:color w:val="auto"/>
          <w:sz w:val="24"/>
          <w:highlight w:val="none"/>
          <w:u w:val="none"/>
        </w:rPr>
        <w:t>响应报价表</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五、</w:t>
      </w:r>
      <w:r>
        <w:rPr>
          <w:rFonts w:hint="eastAsia" w:ascii="宋体" w:hAnsi="宋体"/>
          <w:color w:val="auto"/>
          <w:sz w:val="24"/>
          <w:szCs w:val="24"/>
          <w:highlight w:val="none"/>
        </w:rPr>
        <w:t>技术参数响应及偏离表</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六</w:t>
      </w:r>
      <w:r>
        <w:rPr>
          <w:rFonts w:hint="eastAsia" w:ascii="宋体" w:hAnsi="宋体" w:cs="Courier New"/>
          <w:color w:val="auto"/>
          <w:sz w:val="24"/>
          <w:szCs w:val="24"/>
          <w:highlight w:val="none"/>
        </w:rPr>
        <w:t>、</w:t>
      </w:r>
      <w:r>
        <w:rPr>
          <w:rFonts w:hint="eastAsia" w:ascii="宋体" w:hAnsi="宋体"/>
          <w:color w:val="auto"/>
          <w:sz w:val="24"/>
          <w:highlight w:val="none"/>
        </w:rPr>
        <w:t>商务条款响应及偏离表</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七、其他 （供应商认为有必要提供的声明和文件，如有自拟并自行添加）</w:t>
      </w:r>
    </w:p>
    <w:p>
      <w:pPr>
        <w:spacing w:line="360" w:lineRule="auto"/>
        <w:jc w:val="center"/>
        <w:rPr>
          <w:rStyle w:val="38"/>
          <w:rFonts w:hint="eastAsia"/>
          <w:highlight w:val="none"/>
        </w:rPr>
      </w:pPr>
      <w:r>
        <w:rPr>
          <w:rFonts w:ascii="宋体" w:hAnsi="宋体"/>
          <w:b/>
          <w:color w:val="auto"/>
          <w:sz w:val="32"/>
          <w:szCs w:val="32"/>
          <w:highlight w:val="none"/>
        </w:rPr>
        <w:br w:type="page"/>
      </w:r>
      <w:r>
        <w:rPr>
          <w:rStyle w:val="38"/>
          <w:rFonts w:hint="eastAsia"/>
          <w:highlight w:val="none"/>
        </w:rPr>
        <w:t>一、资格审查响应对照表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6034"/>
        <w:gridCol w:w="1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646" w:type="dxa"/>
            <w:noWrap w:val="0"/>
            <w:vAlign w:val="center"/>
          </w:tcPr>
          <w:p>
            <w:pPr>
              <w:snapToGrid w:val="0"/>
              <w:jc w:val="center"/>
              <w:rPr>
                <w:rFonts w:ascii="幼圆" w:eastAsia="幼圆"/>
                <w:b/>
                <w:color w:val="auto"/>
                <w:szCs w:val="21"/>
                <w:highlight w:val="none"/>
              </w:rPr>
            </w:pPr>
            <w:r>
              <w:rPr>
                <w:rFonts w:hint="eastAsia" w:ascii="幼圆" w:eastAsia="幼圆"/>
                <w:b/>
                <w:color w:val="auto"/>
                <w:szCs w:val="21"/>
                <w:highlight w:val="none"/>
              </w:rPr>
              <w:t>序号</w:t>
            </w:r>
          </w:p>
        </w:tc>
        <w:tc>
          <w:tcPr>
            <w:tcW w:w="6034" w:type="dxa"/>
            <w:noWrap w:val="0"/>
            <w:vAlign w:val="center"/>
          </w:tcPr>
          <w:p>
            <w:pPr>
              <w:snapToGrid w:val="0"/>
              <w:jc w:val="center"/>
              <w:rPr>
                <w:rFonts w:ascii="幼圆" w:eastAsia="幼圆"/>
                <w:b/>
                <w:color w:val="auto"/>
                <w:szCs w:val="21"/>
                <w:highlight w:val="none"/>
              </w:rPr>
            </w:pPr>
            <w:r>
              <w:rPr>
                <w:rFonts w:hint="eastAsia" w:ascii="幼圆" w:eastAsia="幼圆"/>
                <w:b/>
                <w:color w:val="auto"/>
                <w:szCs w:val="21"/>
                <w:highlight w:val="none"/>
              </w:rPr>
              <w:t>资格审查响应内容</w:t>
            </w:r>
          </w:p>
        </w:tc>
        <w:tc>
          <w:tcPr>
            <w:tcW w:w="1954" w:type="dxa"/>
            <w:noWrap w:val="0"/>
            <w:vAlign w:val="center"/>
          </w:tcPr>
          <w:p>
            <w:pPr>
              <w:snapToGrid w:val="0"/>
              <w:jc w:val="center"/>
              <w:rPr>
                <w:rFonts w:ascii="幼圆" w:eastAsia="幼圆"/>
                <w:b/>
                <w:color w:val="auto"/>
                <w:szCs w:val="21"/>
                <w:highlight w:val="none"/>
              </w:rPr>
            </w:pPr>
            <w:r>
              <w:rPr>
                <w:rFonts w:hint="eastAsia" w:ascii="幼圆" w:eastAsia="幼圆"/>
                <w:b/>
                <w:color w:val="auto"/>
                <w:szCs w:val="21"/>
                <w:highlight w:val="none"/>
              </w:rPr>
              <w:t>是否响应</w:t>
            </w:r>
          </w:p>
          <w:p>
            <w:pPr>
              <w:snapToGrid w:val="0"/>
              <w:jc w:val="center"/>
              <w:rPr>
                <w:rFonts w:ascii="幼圆" w:eastAsia="幼圆"/>
                <w:b/>
                <w:color w:val="auto"/>
                <w:szCs w:val="21"/>
                <w:highlight w:val="none"/>
              </w:rPr>
            </w:pPr>
            <w:r>
              <w:rPr>
                <w:rFonts w:hint="eastAsia" w:ascii="幼圆" w:eastAsia="幼圆"/>
                <w:b/>
                <w:color w:val="auto"/>
                <w:szCs w:val="21"/>
                <w:highlight w:val="none"/>
              </w:rPr>
              <w:t>（填是或者否）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634" w:type="dxa"/>
            <w:gridSpan w:val="3"/>
            <w:noWrap w:val="0"/>
            <w:vAlign w:val="center"/>
          </w:tcPr>
          <w:p>
            <w:pPr>
              <w:rPr>
                <w:rFonts w:ascii="宋体" w:hAnsi="宋体"/>
                <w:b/>
                <w:color w:val="auto"/>
                <w:szCs w:val="21"/>
                <w:highlight w:val="none"/>
              </w:rPr>
            </w:pPr>
            <w:r>
              <w:rPr>
                <w:rFonts w:hint="eastAsia" w:ascii="宋体" w:hAnsi="宋体"/>
                <w:b/>
                <w:color w:val="auto"/>
                <w:szCs w:val="21"/>
                <w:highlight w:val="none"/>
              </w:rPr>
              <w:t>通用资格条件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646" w:type="dxa"/>
            <w:noWrap w:val="0"/>
            <w:vAlign w:val="center"/>
          </w:tcPr>
          <w:p>
            <w:pPr>
              <w:jc w:val="center"/>
              <w:rPr>
                <w:rFonts w:ascii="宋体" w:hAnsi="宋体"/>
                <w:b/>
                <w:color w:val="auto"/>
                <w:szCs w:val="21"/>
                <w:highlight w:val="none"/>
              </w:rPr>
            </w:pPr>
            <w:r>
              <w:rPr>
                <w:rFonts w:hint="eastAsia" w:ascii="宋体" w:hAnsi="宋体"/>
                <w:color w:val="auto"/>
                <w:szCs w:val="21"/>
                <w:highlight w:val="none"/>
              </w:rPr>
              <w:t>1</w:t>
            </w:r>
          </w:p>
        </w:tc>
        <w:tc>
          <w:tcPr>
            <w:tcW w:w="6034" w:type="dxa"/>
            <w:noWrap w:val="0"/>
            <w:vAlign w:val="center"/>
          </w:tcPr>
          <w:p>
            <w:pPr>
              <w:rPr>
                <w:rFonts w:ascii="宋体" w:hAnsi="宋体"/>
                <w:iCs/>
                <w:color w:val="auto"/>
                <w:szCs w:val="21"/>
                <w:highlight w:val="none"/>
              </w:rPr>
            </w:pPr>
            <w:r>
              <w:rPr>
                <w:rFonts w:hint="eastAsia" w:ascii="宋体" w:hAnsi="宋体"/>
                <w:iCs/>
                <w:color w:val="auto"/>
                <w:szCs w:val="21"/>
                <w:highlight w:val="none"/>
              </w:rPr>
              <w:t>法人或者其他组织的营业执照等证明文件，自然人的身份证明</w:t>
            </w:r>
          </w:p>
        </w:tc>
        <w:tc>
          <w:tcPr>
            <w:tcW w:w="1954" w:type="dxa"/>
            <w:noWrap w:val="0"/>
            <w:vAlign w:val="center"/>
          </w:tcPr>
          <w:p>
            <w:pP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46" w:type="dxa"/>
            <w:noWrap w:val="0"/>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2</w:t>
            </w:r>
          </w:p>
        </w:tc>
        <w:tc>
          <w:tcPr>
            <w:tcW w:w="6034" w:type="dxa"/>
            <w:noWrap w:val="0"/>
            <w:vAlign w:val="center"/>
          </w:tcPr>
          <w:p>
            <w:pPr>
              <w:rPr>
                <w:rFonts w:hint="eastAsia" w:ascii="宋体" w:hAnsi="宋体"/>
                <w:iCs/>
                <w:color w:val="auto"/>
                <w:szCs w:val="21"/>
                <w:highlight w:val="none"/>
              </w:rPr>
            </w:pPr>
            <w:r>
              <w:rPr>
                <w:rFonts w:hint="eastAsia" w:ascii="宋体" w:hAnsi="宋体"/>
                <w:iCs/>
                <w:color w:val="auto"/>
                <w:szCs w:val="21"/>
                <w:highlight w:val="none"/>
              </w:rPr>
              <w:t>若法定代表人参加投标的，须提供本人身份证复印件</w:t>
            </w:r>
          </w:p>
        </w:tc>
        <w:tc>
          <w:tcPr>
            <w:tcW w:w="1954" w:type="dxa"/>
            <w:noWrap w:val="0"/>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46" w:type="dxa"/>
            <w:noWrap w:val="0"/>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3</w:t>
            </w:r>
          </w:p>
        </w:tc>
        <w:tc>
          <w:tcPr>
            <w:tcW w:w="6034" w:type="dxa"/>
            <w:noWrap w:val="0"/>
            <w:vAlign w:val="center"/>
          </w:tcPr>
          <w:p>
            <w:pPr>
              <w:rPr>
                <w:rFonts w:hint="eastAsia" w:ascii="宋体" w:hAnsi="宋体"/>
                <w:iCs/>
                <w:color w:val="auto"/>
                <w:szCs w:val="21"/>
                <w:highlight w:val="none"/>
              </w:rPr>
            </w:pPr>
            <w:r>
              <w:rPr>
                <w:rFonts w:hint="eastAsia" w:ascii="宋体" w:hAnsi="宋体"/>
                <w:iCs/>
                <w:color w:val="auto"/>
                <w:szCs w:val="21"/>
                <w:highlight w:val="none"/>
              </w:rPr>
              <w:t>依法缴纳职工社会保障资金的证明材料</w:t>
            </w:r>
          </w:p>
        </w:tc>
        <w:tc>
          <w:tcPr>
            <w:tcW w:w="1954" w:type="dxa"/>
            <w:noWrap w:val="0"/>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46" w:type="dxa"/>
            <w:noWrap w:val="0"/>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4</w:t>
            </w:r>
          </w:p>
        </w:tc>
        <w:tc>
          <w:tcPr>
            <w:tcW w:w="6034" w:type="dxa"/>
            <w:noWrap w:val="0"/>
            <w:vAlign w:val="center"/>
          </w:tcPr>
          <w:p>
            <w:pPr>
              <w:rPr>
                <w:rFonts w:hint="eastAsia" w:ascii="宋体" w:hAnsi="宋体"/>
                <w:iCs/>
                <w:color w:val="auto"/>
                <w:szCs w:val="21"/>
                <w:highlight w:val="none"/>
              </w:rPr>
            </w:pPr>
            <w:r>
              <w:rPr>
                <w:rFonts w:hint="eastAsia" w:ascii="宋体" w:hAnsi="宋体"/>
                <w:iCs/>
                <w:color w:val="auto"/>
                <w:szCs w:val="21"/>
                <w:highlight w:val="none"/>
                <w:lang w:eastAsia="zh-CN"/>
              </w:rPr>
              <w:t>供应商</w:t>
            </w:r>
            <w:r>
              <w:rPr>
                <w:rFonts w:hint="eastAsia" w:ascii="宋体" w:hAnsi="宋体"/>
                <w:iCs/>
                <w:color w:val="auto"/>
                <w:szCs w:val="21"/>
                <w:highlight w:val="none"/>
              </w:rPr>
              <w:t>近三个月内任意一份依法纳税的缴款凭证</w:t>
            </w:r>
          </w:p>
        </w:tc>
        <w:tc>
          <w:tcPr>
            <w:tcW w:w="1954" w:type="dxa"/>
            <w:noWrap w:val="0"/>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46" w:type="dxa"/>
            <w:noWrap w:val="0"/>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5</w:t>
            </w:r>
          </w:p>
        </w:tc>
        <w:tc>
          <w:tcPr>
            <w:tcW w:w="6034" w:type="dxa"/>
            <w:noWrap w:val="0"/>
            <w:vAlign w:val="center"/>
          </w:tcPr>
          <w:p>
            <w:pPr>
              <w:rPr>
                <w:rFonts w:hint="eastAsia" w:ascii="宋体" w:hAnsi="宋体"/>
                <w:iCs/>
                <w:color w:val="auto"/>
                <w:szCs w:val="21"/>
                <w:highlight w:val="none"/>
              </w:rPr>
            </w:pPr>
            <w:r>
              <w:rPr>
                <w:rFonts w:hint="eastAsia" w:ascii="宋体" w:hAnsi="宋体"/>
                <w:iCs/>
                <w:color w:val="auto"/>
                <w:szCs w:val="21"/>
                <w:highlight w:val="none"/>
              </w:rPr>
              <w:t>与第</w:t>
            </w:r>
            <w:r>
              <w:rPr>
                <w:rFonts w:hint="eastAsia" w:ascii="宋体" w:hAnsi="宋体"/>
                <w:iCs/>
                <w:color w:val="auto"/>
                <w:szCs w:val="21"/>
                <w:highlight w:val="none"/>
                <w:lang w:val="en-US" w:eastAsia="zh-CN"/>
              </w:rPr>
              <w:t>4</w:t>
            </w:r>
            <w:r>
              <w:rPr>
                <w:rFonts w:hint="eastAsia" w:ascii="宋体" w:hAnsi="宋体"/>
                <w:iCs/>
                <w:color w:val="auto"/>
                <w:szCs w:val="21"/>
                <w:highlight w:val="none"/>
              </w:rPr>
              <w:t>条相对应的纳税申报表或经会计师事务所审计的或2022年度财务报告</w:t>
            </w:r>
          </w:p>
        </w:tc>
        <w:tc>
          <w:tcPr>
            <w:tcW w:w="1954" w:type="dxa"/>
            <w:noWrap w:val="0"/>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46" w:type="dxa"/>
            <w:noWrap w:val="0"/>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6</w:t>
            </w:r>
          </w:p>
        </w:tc>
        <w:tc>
          <w:tcPr>
            <w:tcW w:w="6034" w:type="dxa"/>
            <w:noWrap w:val="0"/>
            <w:vAlign w:val="center"/>
          </w:tcPr>
          <w:p>
            <w:pPr>
              <w:rPr>
                <w:rFonts w:hint="eastAsia" w:ascii="宋体" w:hAnsi="宋体" w:cs="宋体"/>
                <w:color w:val="auto"/>
                <w:szCs w:val="21"/>
                <w:highlight w:val="none"/>
              </w:rPr>
            </w:pPr>
            <w:r>
              <w:rPr>
                <w:rFonts w:hint="eastAsia" w:ascii="宋体" w:hAnsi="宋体" w:cs="宋体"/>
                <w:color w:val="auto"/>
                <w:szCs w:val="21"/>
                <w:highlight w:val="none"/>
              </w:rPr>
              <w:t xml:space="preserve"> 具备履行合同所必需的设备和专业技术能力的证明材料</w:t>
            </w:r>
          </w:p>
        </w:tc>
        <w:tc>
          <w:tcPr>
            <w:tcW w:w="1954" w:type="dxa"/>
            <w:noWrap w:val="0"/>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46" w:type="dxa"/>
            <w:noWrap w:val="0"/>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7</w:t>
            </w:r>
          </w:p>
        </w:tc>
        <w:tc>
          <w:tcPr>
            <w:tcW w:w="6034" w:type="dxa"/>
            <w:noWrap w:val="0"/>
            <w:vAlign w:val="center"/>
          </w:tcPr>
          <w:p>
            <w:pPr>
              <w:rPr>
                <w:rFonts w:ascii="宋体" w:hAnsi="宋体" w:cs="宋体"/>
                <w:color w:val="auto"/>
                <w:szCs w:val="21"/>
                <w:highlight w:val="none"/>
              </w:rPr>
            </w:pPr>
            <w:r>
              <w:rPr>
                <w:rFonts w:hint="eastAsia" w:ascii="宋体" w:hAnsi="宋体" w:cs="宋体"/>
                <w:color w:val="auto"/>
                <w:szCs w:val="21"/>
                <w:highlight w:val="none"/>
              </w:rPr>
              <w:t>参加本次政府采购活动前3年内在经营活动中没有重大违法记录的书面声明</w:t>
            </w:r>
          </w:p>
        </w:tc>
        <w:tc>
          <w:tcPr>
            <w:tcW w:w="1954" w:type="dxa"/>
            <w:noWrap w:val="0"/>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46" w:type="dxa"/>
            <w:noWrap w:val="0"/>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8</w:t>
            </w:r>
          </w:p>
        </w:tc>
        <w:tc>
          <w:tcPr>
            <w:tcW w:w="6034" w:type="dxa"/>
            <w:noWrap w:val="0"/>
            <w:vAlign w:val="center"/>
          </w:tcPr>
          <w:p>
            <w:pPr>
              <w:rPr>
                <w:rFonts w:ascii="宋体" w:hAnsi="宋体" w:cs="宋体"/>
                <w:color w:val="auto"/>
                <w:szCs w:val="21"/>
                <w:highlight w:val="none"/>
              </w:rPr>
            </w:pPr>
            <w:r>
              <w:rPr>
                <w:rFonts w:hint="eastAsia" w:ascii="宋体" w:hAnsi="宋体" w:cs="宋体"/>
                <w:color w:val="auto"/>
                <w:szCs w:val="21"/>
                <w:highlight w:val="none"/>
              </w:rPr>
              <w:t>未被“信用中国”网站（www.creditchina.gov.cn）、“</w:t>
            </w:r>
            <w:r>
              <w:rPr>
                <w:rFonts w:hint="eastAsia" w:ascii="宋体" w:hAnsi="宋体" w:cs="宋体"/>
                <w:color w:val="auto"/>
                <w:szCs w:val="21"/>
                <w:highlight w:val="none"/>
                <w:lang w:val="en-US" w:eastAsia="zh-CN"/>
              </w:rPr>
              <w:t>中国政府采购网</w:t>
            </w:r>
            <w:r>
              <w:rPr>
                <w:rFonts w:hint="eastAsia" w:ascii="宋体" w:hAnsi="宋体" w:cs="宋体"/>
                <w:color w:val="auto"/>
                <w:szCs w:val="21"/>
                <w:highlight w:val="none"/>
              </w:rPr>
              <w:t>"(www.ccgp.gov.cn)列入失信被执行人、重大税收违法案件当事人名单、政府采购严重违法失信行为记录名单（提供网页截图）</w:t>
            </w:r>
          </w:p>
        </w:tc>
        <w:tc>
          <w:tcPr>
            <w:tcW w:w="1954" w:type="dxa"/>
            <w:noWrap w:val="0"/>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46" w:type="dxa"/>
            <w:noWrap w:val="0"/>
            <w:vAlign w:val="center"/>
          </w:tcPr>
          <w:p>
            <w:pPr>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9</w:t>
            </w:r>
          </w:p>
        </w:tc>
        <w:tc>
          <w:tcPr>
            <w:tcW w:w="6034" w:type="dxa"/>
            <w:noWrap w:val="0"/>
            <w:vAlign w:val="center"/>
          </w:tcPr>
          <w:p>
            <w:pPr>
              <w:rPr>
                <w:rFonts w:hint="eastAsia" w:ascii="宋体" w:hAnsi="宋体" w:cs="宋体"/>
                <w:color w:val="auto"/>
                <w:szCs w:val="21"/>
                <w:highlight w:val="none"/>
              </w:rPr>
            </w:pPr>
            <w:r>
              <w:rPr>
                <w:rFonts w:hint="eastAsia" w:ascii="宋体" w:hAnsi="宋体" w:cs="宋体"/>
                <w:color w:val="auto"/>
                <w:szCs w:val="21"/>
                <w:highlight w:val="none"/>
              </w:rPr>
              <w:t>供应商信用承诺书</w:t>
            </w:r>
          </w:p>
        </w:tc>
        <w:tc>
          <w:tcPr>
            <w:tcW w:w="1954" w:type="dxa"/>
            <w:noWrap w:val="0"/>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34" w:type="dxa"/>
            <w:gridSpan w:val="3"/>
            <w:noWrap w:val="0"/>
            <w:vAlign w:val="center"/>
          </w:tcPr>
          <w:p>
            <w:pPr>
              <w:rPr>
                <w:rFonts w:ascii="宋体" w:hAnsi="宋体"/>
                <w:color w:val="auto"/>
                <w:szCs w:val="21"/>
                <w:highlight w:val="none"/>
              </w:rPr>
            </w:pPr>
            <w:r>
              <w:rPr>
                <w:rFonts w:hint="eastAsia" w:ascii="宋体" w:hAnsi="宋体"/>
                <w:b/>
                <w:color w:val="auto"/>
                <w:szCs w:val="21"/>
                <w:highlight w:val="none"/>
              </w:rPr>
              <w:t>特定资格条件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46" w:type="dxa"/>
            <w:noWrap w:val="0"/>
            <w:vAlign w:val="center"/>
          </w:tcPr>
          <w:p>
            <w:pPr>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10</w:t>
            </w:r>
          </w:p>
        </w:tc>
        <w:tc>
          <w:tcPr>
            <w:tcW w:w="6034" w:type="dxa"/>
            <w:noWrap w:val="0"/>
            <w:vAlign w:val="center"/>
          </w:tcPr>
          <w:p>
            <w:pPr>
              <w:rPr>
                <w:rFonts w:hint="eastAsia" w:ascii="宋体" w:hAnsi="宋体" w:eastAsia="宋体"/>
                <w:iCs/>
                <w:color w:val="auto"/>
                <w:szCs w:val="21"/>
                <w:highlight w:val="none"/>
                <w:lang w:eastAsia="zh-CN"/>
              </w:rPr>
            </w:pPr>
            <w:r>
              <w:rPr>
                <w:rFonts w:hint="eastAsia" w:ascii="宋体" w:hAnsi="宋体" w:cs="宋体"/>
                <w:color w:val="auto"/>
                <w:szCs w:val="21"/>
                <w:highlight w:val="none"/>
                <w:lang w:val="en-US" w:eastAsia="zh-CN"/>
              </w:rPr>
              <w:t>供应商具有新闻出版机构颁发的《出版物经营许可证（批发、零售单位）》（批发单位的分支机构允许提供总部的许可证明）</w:t>
            </w:r>
          </w:p>
        </w:tc>
        <w:tc>
          <w:tcPr>
            <w:tcW w:w="1954" w:type="dxa"/>
            <w:noWrap w:val="0"/>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34" w:type="dxa"/>
            <w:gridSpan w:val="3"/>
            <w:noWrap w:val="0"/>
            <w:vAlign w:val="center"/>
          </w:tcPr>
          <w:p>
            <w:pPr>
              <w:rPr>
                <w:rFonts w:ascii="宋体" w:hAnsi="宋体"/>
                <w:color w:val="auto"/>
                <w:szCs w:val="21"/>
                <w:highlight w:val="none"/>
              </w:rPr>
            </w:pPr>
            <w:r>
              <w:rPr>
                <w:rFonts w:hint="eastAsia" w:ascii="宋体" w:hAnsi="宋体"/>
                <w:b/>
                <w:color w:val="auto"/>
                <w:szCs w:val="21"/>
                <w:highlight w:val="none"/>
              </w:rPr>
              <w:t>其他资格条件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46" w:type="dxa"/>
            <w:noWrap w:val="0"/>
            <w:vAlign w:val="center"/>
          </w:tcPr>
          <w:p>
            <w:pPr>
              <w:jc w:val="center"/>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11</w:t>
            </w:r>
          </w:p>
        </w:tc>
        <w:tc>
          <w:tcPr>
            <w:tcW w:w="6034" w:type="dxa"/>
            <w:noWrap w:val="0"/>
            <w:vAlign w:val="center"/>
          </w:tcPr>
          <w:p>
            <w:pPr>
              <w:snapToGrid w:val="0"/>
              <w:jc w:val="left"/>
              <w:rPr>
                <w:rFonts w:hint="default" w:ascii="宋体" w:hAnsi="宋体" w:eastAsia="宋体"/>
                <w:iCs/>
                <w:color w:val="auto"/>
                <w:szCs w:val="21"/>
                <w:highlight w:val="none"/>
                <w:lang w:val="en-US" w:eastAsia="zh-CN"/>
              </w:rPr>
            </w:pPr>
            <w:r>
              <w:rPr>
                <w:rFonts w:hint="eastAsia" w:ascii="宋体" w:hAnsi="宋体"/>
                <w:iCs/>
                <w:color w:val="auto"/>
                <w:szCs w:val="21"/>
                <w:highlight w:val="none"/>
                <w:lang w:val="en-US" w:eastAsia="zh-CN"/>
              </w:rPr>
              <w:t>中小企业声明函</w:t>
            </w:r>
          </w:p>
        </w:tc>
        <w:tc>
          <w:tcPr>
            <w:tcW w:w="1954" w:type="dxa"/>
            <w:noWrap w:val="0"/>
            <w:vAlign w:val="center"/>
          </w:tcPr>
          <w:p>
            <w:pPr>
              <w:rPr>
                <w:rFonts w:ascii="宋体" w:hAnsi="宋体"/>
                <w:color w:val="auto"/>
                <w:szCs w:val="21"/>
                <w:highlight w:val="none"/>
              </w:rPr>
            </w:pPr>
          </w:p>
        </w:tc>
      </w:tr>
    </w:tbl>
    <w:p>
      <w:pPr>
        <w:spacing w:before="156" w:beforeLines="50" w:after="156" w:afterLines="50" w:line="360" w:lineRule="auto"/>
        <w:jc w:val="center"/>
        <w:rPr>
          <w:rFonts w:hint="eastAsia" w:ascii="宋体" w:hAnsi="宋体"/>
          <w:b/>
          <w:bCs/>
          <w:color w:val="auto"/>
          <w:highlight w:val="none"/>
        </w:rPr>
      </w:pPr>
    </w:p>
    <w:p>
      <w:pPr>
        <w:spacing w:before="156" w:beforeLines="50" w:after="156" w:afterLines="50" w:line="360" w:lineRule="auto"/>
        <w:jc w:val="center"/>
        <w:rPr>
          <w:rFonts w:hint="eastAsia" w:ascii="宋体" w:hAnsi="宋体"/>
          <w:b/>
          <w:bCs/>
          <w:color w:val="auto"/>
          <w:highlight w:val="none"/>
        </w:rPr>
      </w:pPr>
    </w:p>
    <w:p>
      <w:pPr>
        <w:spacing w:before="156" w:beforeLines="50" w:after="156" w:afterLines="50" w:line="360" w:lineRule="auto"/>
        <w:jc w:val="center"/>
        <w:rPr>
          <w:rFonts w:hint="eastAsia" w:ascii="宋体" w:hAnsi="宋体"/>
          <w:b/>
          <w:bCs/>
          <w:color w:val="auto"/>
          <w:highlight w:val="none"/>
        </w:rPr>
      </w:pPr>
    </w:p>
    <w:p>
      <w:pPr>
        <w:pStyle w:val="10"/>
        <w:rPr>
          <w:rFonts w:hint="eastAsia" w:ascii="宋体" w:hAnsi="宋体"/>
          <w:b/>
          <w:bCs/>
          <w:color w:val="auto"/>
          <w:highlight w:val="none"/>
        </w:rPr>
      </w:pPr>
    </w:p>
    <w:p>
      <w:pPr>
        <w:pStyle w:val="11"/>
        <w:rPr>
          <w:rFonts w:hint="eastAsia"/>
          <w:color w:val="auto"/>
          <w:highlight w:val="none"/>
        </w:rPr>
      </w:pPr>
    </w:p>
    <w:p>
      <w:pPr>
        <w:pStyle w:val="34"/>
        <w:rPr>
          <w:rFonts w:hint="eastAsia" w:ascii="宋体" w:hAnsi="宋体"/>
          <w:b/>
          <w:bCs/>
          <w:color w:val="auto"/>
          <w:highlight w:val="none"/>
        </w:rPr>
      </w:pPr>
    </w:p>
    <w:p>
      <w:pPr>
        <w:rPr>
          <w:rFonts w:hint="eastAsia"/>
          <w:color w:val="auto"/>
          <w:highlight w:val="none"/>
        </w:rPr>
      </w:pPr>
    </w:p>
    <w:p>
      <w:pPr>
        <w:pStyle w:val="27"/>
        <w:ind w:firstLine="420"/>
        <w:rPr>
          <w:rFonts w:hint="eastAsia"/>
          <w:color w:val="auto"/>
          <w:highlight w:val="none"/>
        </w:rPr>
      </w:pPr>
    </w:p>
    <w:p>
      <w:pPr>
        <w:pStyle w:val="27"/>
        <w:ind w:firstLine="420"/>
        <w:rPr>
          <w:rFonts w:hint="eastAsia"/>
          <w:color w:val="auto"/>
          <w:highlight w:val="none"/>
        </w:rPr>
      </w:pPr>
    </w:p>
    <w:p>
      <w:pPr>
        <w:pStyle w:val="27"/>
        <w:ind w:firstLine="420"/>
        <w:rPr>
          <w:rFonts w:hint="eastAsia"/>
          <w:color w:val="auto"/>
          <w:highlight w:val="none"/>
        </w:rPr>
      </w:pPr>
    </w:p>
    <w:p>
      <w:pPr>
        <w:pStyle w:val="27"/>
        <w:ind w:firstLine="420"/>
        <w:rPr>
          <w:rFonts w:hint="eastAsia"/>
          <w:color w:val="auto"/>
          <w:highlight w:val="none"/>
        </w:rPr>
      </w:pPr>
    </w:p>
    <w:p>
      <w:pPr>
        <w:spacing w:before="156" w:beforeLines="50" w:after="156" w:afterLines="50" w:line="360" w:lineRule="auto"/>
        <w:jc w:val="center"/>
        <w:rPr>
          <w:rFonts w:hint="eastAsia" w:ascii="宋体" w:hAnsi="宋体"/>
          <w:b/>
          <w:bCs/>
          <w:color w:val="auto"/>
          <w:highlight w:val="none"/>
        </w:rPr>
      </w:pPr>
      <w:r>
        <w:rPr>
          <w:rFonts w:hint="eastAsia" w:ascii="宋体" w:hAnsi="宋体"/>
          <w:b/>
          <w:bCs/>
          <w:color w:val="auto"/>
          <w:highlight w:val="none"/>
        </w:rPr>
        <w:t>具备履行合同所必需的设备和专业技术能力的书面声明</w:t>
      </w:r>
    </w:p>
    <w:p>
      <w:pPr>
        <w:spacing w:line="360" w:lineRule="auto"/>
        <w:ind w:firstLine="492"/>
        <w:rPr>
          <w:rFonts w:hint="eastAsia" w:ascii="宋体" w:hAnsi="宋体"/>
          <w:bCs/>
          <w:color w:val="auto"/>
          <w:szCs w:val="21"/>
          <w:highlight w:val="none"/>
        </w:rPr>
      </w:pPr>
      <w:r>
        <w:rPr>
          <w:rFonts w:hint="eastAsia" w:ascii="宋体" w:hAnsi="宋体"/>
          <w:bCs/>
          <w:color w:val="auto"/>
          <w:szCs w:val="21"/>
          <w:highlight w:val="none"/>
        </w:rPr>
        <w:t>我单位郑重声明：我单位具备履行本项采购合同所必需的设备和专业技术能力，为履行本项采购合同我公司具备如下主要设备和主要专业技术能力：</w:t>
      </w:r>
    </w:p>
    <w:p>
      <w:pPr>
        <w:spacing w:line="360" w:lineRule="auto"/>
        <w:ind w:firstLine="492"/>
        <w:rPr>
          <w:rFonts w:hint="eastAsia" w:ascii="宋体" w:hAnsi="宋体"/>
          <w:bCs/>
          <w:color w:val="auto"/>
          <w:szCs w:val="21"/>
          <w:highlight w:val="none"/>
        </w:rPr>
      </w:pPr>
      <w:r>
        <w:rPr>
          <w:rFonts w:hint="eastAsia" w:ascii="宋体" w:hAnsi="宋体"/>
          <w:bCs/>
          <w:color w:val="auto"/>
          <w:szCs w:val="21"/>
          <w:highlight w:val="none"/>
        </w:rPr>
        <w:t>主要设备有：</w:t>
      </w:r>
      <w:r>
        <w:rPr>
          <w:rFonts w:hint="eastAsia" w:ascii="宋体" w:hAnsi="宋体"/>
          <w:bCs/>
          <w:color w:val="auto"/>
          <w:szCs w:val="21"/>
          <w:highlight w:val="none"/>
          <w:u w:val="single"/>
        </w:rPr>
        <w:t xml:space="preserve">  </w:t>
      </w:r>
      <w:r>
        <w:rPr>
          <w:rFonts w:hint="eastAsia" w:ascii="宋体" w:hAnsi="宋体"/>
          <w:bCs/>
          <w:color w:val="auto"/>
          <w:szCs w:val="21"/>
          <w:highlight w:val="none"/>
        </w:rPr>
        <w:t>。</w:t>
      </w:r>
    </w:p>
    <w:p>
      <w:pPr>
        <w:spacing w:line="360" w:lineRule="auto"/>
        <w:ind w:firstLine="492"/>
        <w:rPr>
          <w:rFonts w:hint="eastAsia" w:ascii="宋体" w:hAnsi="宋体"/>
          <w:bCs/>
          <w:color w:val="auto"/>
          <w:szCs w:val="21"/>
          <w:highlight w:val="none"/>
        </w:rPr>
      </w:pPr>
      <w:r>
        <w:rPr>
          <w:rFonts w:hint="eastAsia" w:ascii="宋体" w:hAnsi="宋体"/>
          <w:bCs/>
          <w:color w:val="auto"/>
          <w:szCs w:val="21"/>
          <w:highlight w:val="none"/>
        </w:rPr>
        <w:t>主要专业技术能力有：</w:t>
      </w:r>
      <w:r>
        <w:rPr>
          <w:rFonts w:hint="eastAsia" w:ascii="宋体" w:hAnsi="宋体"/>
          <w:bCs/>
          <w:color w:val="auto"/>
          <w:szCs w:val="21"/>
          <w:highlight w:val="none"/>
          <w:u w:val="single"/>
        </w:rPr>
        <w:t xml:space="preserve">   </w:t>
      </w:r>
      <w:r>
        <w:rPr>
          <w:rFonts w:hint="eastAsia" w:ascii="宋体" w:hAnsi="宋体"/>
          <w:bCs/>
          <w:color w:val="auto"/>
          <w:szCs w:val="21"/>
          <w:highlight w:val="none"/>
        </w:rPr>
        <w:t>。</w:t>
      </w:r>
    </w:p>
    <w:p>
      <w:pPr>
        <w:spacing w:line="360" w:lineRule="auto"/>
        <w:rPr>
          <w:rFonts w:ascii="宋体" w:hAnsi="宋体"/>
          <w:bCs/>
          <w:color w:val="auto"/>
          <w:highlight w:val="none"/>
        </w:rPr>
      </w:pPr>
      <w:r>
        <w:rPr>
          <w:rFonts w:hint="eastAsia" w:ascii="宋体" w:hAnsi="宋体"/>
          <w:bCs/>
          <w:color w:val="auto"/>
          <w:highlight w:val="none"/>
        </w:rPr>
        <w:t xml:space="preserve">                               供应商名称（公章）：</w:t>
      </w:r>
    </w:p>
    <w:p>
      <w:pPr>
        <w:spacing w:line="360" w:lineRule="auto"/>
        <w:rPr>
          <w:rFonts w:ascii="宋体" w:hAnsi="宋体"/>
          <w:bCs/>
          <w:color w:val="auto"/>
          <w:highlight w:val="none"/>
        </w:rPr>
      </w:pPr>
      <w:r>
        <w:rPr>
          <w:rFonts w:hint="eastAsia" w:ascii="宋体" w:hAnsi="宋体"/>
          <w:bCs/>
          <w:color w:val="auto"/>
          <w:highlight w:val="none"/>
        </w:rPr>
        <w:t xml:space="preserve">                               法定代表人签章：_______________________</w:t>
      </w:r>
    </w:p>
    <w:p>
      <w:pPr>
        <w:spacing w:line="360" w:lineRule="auto"/>
        <w:rPr>
          <w:rFonts w:ascii="宋体" w:hAnsi="宋体"/>
          <w:bCs/>
          <w:color w:val="auto"/>
          <w:highlight w:val="none"/>
        </w:rPr>
      </w:pPr>
      <w:r>
        <w:rPr>
          <w:rFonts w:hint="eastAsia" w:ascii="宋体" w:hAnsi="宋体"/>
          <w:bCs/>
          <w:color w:val="auto"/>
          <w:highlight w:val="none"/>
        </w:rPr>
        <w:t xml:space="preserve">                               日期：______年</w:t>
      </w:r>
      <w:r>
        <w:rPr>
          <w:rFonts w:hint="eastAsia" w:ascii="宋体" w:hAnsi="宋体"/>
          <w:bCs/>
          <w:color w:val="auto"/>
          <w:highlight w:val="none"/>
          <w:u w:val="single"/>
        </w:rPr>
        <w:t xml:space="preserve">    </w:t>
      </w:r>
      <w:r>
        <w:rPr>
          <w:rFonts w:hint="eastAsia" w:ascii="宋体" w:hAnsi="宋体"/>
          <w:bCs/>
          <w:color w:val="auto"/>
          <w:highlight w:val="none"/>
        </w:rPr>
        <w:t>月</w:t>
      </w:r>
      <w:r>
        <w:rPr>
          <w:rFonts w:hint="eastAsia" w:ascii="宋体" w:hAnsi="宋体"/>
          <w:bCs/>
          <w:color w:val="auto"/>
          <w:highlight w:val="none"/>
          <w:u w:val="single"/>
        </w:rPr>
        <w:t xml:space="preserve">    </w:t>
      </w:r>
      <w:r>
        <w:rPr>
          <w:rFonts w:hint="eastAsia" w:ascii="宋体" w:hAnsi="宋体"/>
          <w:bCs/>
          <w:color w:val="auto"/>
          <w:highlight w:val="none"/>
        </w:rPr>
        <w:t>日</w:t>
      </w:r>
    </w:p>
    <w:p>
      <w:pPr>
        <w:spacing w:line="360" w:lineRule="auto"/>
        <w:rPr>
          <w:rFonts w:hint="eastAsia" w:ascii="宋体" w:hAnsi="宋体"/>
          <w:b/>
          <w:bCs/>
          <w:color w:val="auto"/>
          <w:highlight w:val="none"/>
        </w:rPr>
        <w:sectPr>
          <w:pgSz w:w="11906" w:h="16838"/>
          <w:pgMar w:top="1440" w:right="1440" w:bottom="1440" w:left="1440" w:header="851" w:footer="992" w:gutter="0"/>
          <w:cols w:space="720" w:num="1"/>
          <w:docGrid w:type="lines" w:linePitch="312" w:charSpace="0"/>
        </w:sectPr>
      </w:pPr>
    </w:p>
    <w:p>
      <w:pPr>
        <w:spacing w:line="360" w:lineRule="auto"/>
        <w:jc w:val="center"/>
        <w:rPr>
          <w:rFonts w:ascii="宋体" w:hAnsi="宋体"/>
          <w:b/>
          <w:bCs/>
          <w:color w:val="auto"/>
          <w:highlight w:val="none"/>
        </w:rPr>
      </w:pPr>
      <w:r>
        <w:rPr>
          <w:rFonts w:hint="eastAsia" w:ascii="宋体" w:hAnsi="宋体"/>
          <w:b/>
          <w:bCs/>
          <w:color w:val="auto"/>
          <w:highlight w:val="none"/>
        </w:rPr>
        <w:t>参加本次政府采购活动前 3 年内在经营活动中没有重大违法记录的书面声明</w:t>
      </w:r>
    </w:p>
    <w:p>
      <w:pPr>
        <w:spacing w:line="360" w:lineRule="auto"/>
        <w:rPr>
          <w:rFonts w:ascii="宋体" w:hAnsi="宋体"/>
          <w:color w:val="auto"/>
          <w:highlight w:val="none"/>
        </w:rPr>
      </w:pPr>
    </w:p>
    <w:p>
      <w:pPr>
        <w:spacing w:after="312" w:afterLines="100" w:line="360" w:lineRule="auto"/>
        <w:jc w:val="center"/>
        <w:rPr>
          <w:rFonts w:ascii="宋体" w:hAnsi="宋体"/>
          <w:b/>
          <w:bCs/>
          <w:color w:val="auto"/>
          <w:highlight w:val="none"/>
        </w:rPr>
      </w:pPr>
      <w:r>
        <w:rPr>
          <w:rFonts w:hint="eastAsia" w:ascii="宋体" w:hAnsi="宋体"/>
          <w:b/>
          <w:bCs/>
          <w:color w:val="auto"/>
          <w:highlight w:val="none"/>
        </w:rPr>
        <w:t>声  明</w:t>
      </w:r>
    </w:p>
    <w:p>
      <w:pPr>
        <w:spacing w:line="360" w:lineRule="auto"/>
        <w:rPr>
          <w:rFonts w:ascii="宋体" w:hAnsi="宋体"/>
          <w:bCs/>
          <w:color w:val="auto"/>
          <w:highlight w:val="none"/>
        </w:rPr>
      </w:pPr>
      <w:r>
        <w:rPr>
          <w:rFonts w:hint="eastAsia" w:ascii="宋体" w:hAnsi="宋体"/>
          <w:b/>
          <w:bCs/>
          <w:color w:val="auto"/>
          <w:highlight w:val="none"/>
        </w:rPr>
        <w:t xml:space="preserve">    </w:t>
      </w:r>
      <w:r>
        <w:rPr>
          <w:rFonts w:hint="eastAsia" w:ascii="宋体" w:hAnsi="宋体"/>
          <w:bCs/>
          <w:color w:val="auto"/>
          <w:highlight w:val="none"/>
        </w:rPr>
        <w:t>我公司郑重声明：参加本次政府采购活动前 3 年内，我公司在经营活动中没有因违法经营受到刑事处罚或者责令停产停业、吊销许可证或者执照、较大数额罚款等行政处罚。</w:t>
      </w:r>
    </w:p>
    <w:p>
      <w:pPr>
        <w:spacing w:line="360" w:lineRule="auto"/>
        <w:rPr>
          <w:rFonts w:ascii="宋体" w:hAnsi="宋体"/>
          <w:bCs/>
          <w:color w:val="auto"/>
          <w:highlight w:val="none"/>
        </w:rPr>
      </w:pPr>
      <w:r>
        <w:rPr>
          <w:rFonts w:hint="eastAsia" w:ascii="宋体" w:hAnsi="宋体"/>
          <w:bCs/>
          <w:color w:val="auto"/>
          <w:highlight w:val="none"/>
        </w:rPr>
        <w:t xml:space="preserve">                               供应商名称（公章）：</w:t>
      </w:r>
    </w:p>
    <w:p>
      <w:pPr>
        <w:spacing w:line="360" w:lineRule="auto"/>
        <w:rPr>
          <w:rFonts w:ascii="宋体" w:hAnsi="宋体"/>
          <w:bCs/>
          <w:color w:val="auto"/>
          <w:highlight w:val="none"/>
        </w:rPr>
      </w:pPr>
      <w:r>
        <w:rPr>
          <w:rFonts w:hint="eastAsia" w:ascii="宋体" w:hAnsi="宋体"/>
          <w:bCs/>
          <w:color w:val="auto"/>
          <w:highlight w:val="none"/>
        </w:rPr>
        <w:t xml:space="preserve">                               法定代表人签章：_______________________</w:t>
      </w:r>
    </w:p>
    <w:p>
      <w:pPr>
        <w:spacing w:line="360" w:lineRule="auto"/>
        <w:rPr>
          <w:rFonts w:ascii="宋体" w:hAnsi="宋体"/>
          <w:bCs/>
          <w:color w:val="auto"/>
          <w:highlight w:val="none"/>
        </w:rPr>
      </w:pPr>
      <w:r>
        <w:rPr>
          <w:rFonts w:hint="eastAsia" w:ascii="宋体" w:hAnsi="宋体"/>
          <w:bCs/>
          <w:color w:val="auto"/>
          <w:highlight w:val="none"/>
        </w:rPr>
        <w:t xml:space="preserve">                               日期：______年</w:t>
      </w:r>
      <w:r>
        <w:rPr>
          <w:rFonts w:hint="eastAsia" w:ascii="宋体" w:hAnsi="宋体"/>
          <w:bCs/>
          <w:color w:val="auto"/>
          <w:highlight w:val="none"/>
          <w:u w:val="single"/>
        </w:rPr>
        <w:t xml:space="preserve">    </w:t>
      </w:r>
      <w:r>
        <w:rPr>
          <w:rFonts w:hint="eastAsia" w:ascii="宋体" w:hAnsi="宋体"/>
          <w:bCs/>
          <w:color w:val="auto"/>
          <w:highlight w:val="none"/>
        </w:rPr>
        <w:t>月</w:t>
      </w:r>
      <w:r>
        <w:rPr>
          <w:rFonts w:hint="eastAsia" w:ascii="宋体" w:hAnsi="宋体"/>
          <w:bCs/>
          <w:color w:val="auto"/>
          <w:highlight w:val="none"/>
          <w:u w:val="single"/>
        </w:rPr>
        <w:t xml:space="preserve">    </w:t>
      </w:r>
      <w:r>
        <w:rPr>
          <w:rFonts w:hint="eastAsia" w:ascii="宋体" w:hAnsi="宋体"/>
          <w:bCs/>
          <w:color w:val="auto"/>
          <w:highlight w:val="none"/>
        </w:rPr>
        <w:t>日</w:t>
      </w:r>
    </w:p>
    <w:p>
      <w:pPr>
        <w:spacing w:line="360" w:lineRule="auto"/>
        <w:rPr>
          <w:rFonts w:hint="eastAsia" w:ascii="宋体" w:hAnsi="宋体"/>
          <w:b/>
          <w:bCs/>
          <w:color w:val="auto"/>
          <w:highlight w:val="none"/>
        </w:rPr>
        <w:sectPr>
          <w:pgSz w:w="11906" w:h="16838"/>
          <w:pgMar w:top="1440" w:right="1440" w:bottom="1440" w:left="1440" w:header="851" w:footer="992" w:gutter="0"/>
          <w:cols w:space="720" w:num="1"/>
          <w:docGrid w:type="lines" w:linePitch="312" w:charSpace="0"/>
        </w:sectPr>
      </w:pPr>
    </w:p>
    <w:p>
      <w:pPr>
        <w:spacing w:line="360" w:lineRule="auto"/>
        <w:jc w:val="center"/>
        <w:rPr>
          <w:rFonts w:ascii="宋体" w:hAnsi="宋体"/>
          <w:b/>
          <w:color w:val="auto"/>
          <w:szCs w:val="21"/>
          <w:highlight w:val="none"/>
        </w:rPr>
      </w:pPr>
      <w:r>
        <w:rPr>
          <w:rFonts w:hint="eastAsia" w:ascii="宋体" w:hAnsi="宋体"/>
          <w:b/>
          <w:color w:val="auto"/>
          <w:szCs w:val="21"/>
          <w:highlight w:val="none"/>
        </w:rPr>
        <w:t>供应商信用承诺书</w:t>
      </w:r>
    </w:p>
    <w:p>
      <w:pPr>
        <w:spacing w:line="360" w:lineRule="auto"/>
        <w:rPr>
          <w:rFonts w:ascii="方正仿宋_GBK"/>
          <w:color w:val="auto"/>
          <w:szCs w:val="32"/>
          <w:highlight w:val="none"/>
        </w:rPr>
      </w:pPr>
    </w:p>
    <w:p>
      <w:pPr>
        <w:spacing w:line="360" w:lineRule="auto"/>
        <w:rPr>
          <w:rFonts w:ascii="宋体" w:hAnsi="宋体"/>
          <w:color w:val="auto"/>
          <w:szCs w:val="21"/>
          <w:highlight w:val="none"/>
        </w:rPr>
      </w:pPr>
      <w:r>
        <w:rPr>
          <w:rFonts w:hint="eastAsia" w:ascii="宋体" w:hAnsi="宋体"/>
          <w:color w:val="auto"/>
          <w:szCs w:val="21"/>
          <w:highlight w:val="none"/>
        </w:rPr>
        <w:t>承诺主体名称：</w:t>
      </w:r>
    </w:p>
    <w:p>
      <w:pPr>
        <w:spacing w:line="360" w:lineRule="auto"/>
        <w:rPr>
          <w:rFonts w:ascii="宋体" w:hAnsi="宋体"/>
          <w:color w:val="auto"/>
          <w:szCs w:val="21"/>
          <w:highlight w:val="none"/>
        </w:rPr>
      </w:pPr>
      <w:r>
        <w:rPr>
          <w:rFonts w:hint="eastAsia" w:ascii="宋体" w:hAnsi="宋体"/>
          <w:color w:val="auto"/>
          <w:szCs w:val="21"/>
          <w:highlight w:val="none"/>
        </w:rPr>
        <w:t>统一社会信用代码：</w:t>
      </w:r>
    </w:p>
    <w:p>
      <w:pPr>
        <w:spacing w:line="360" w:lineRule="auto"/>
        <w:rPr>
          <w:rFonts w:ascii="宋体" w:hAnsi="宋体"/>
          <w:color w:val="auto"/>
          <w:szCs w:val="21"/>
          <w:highlight w:val="none"/>
        </w:rPr>
      </w:pP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为维护公平竞争、规范有序的市场秩序，营造诚实守信的信用环境，共同推进社会信用体系建设完善，树立企业诚信守法形象，本企业对________________________项目政府采购活动郑重承诺如下:</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一、对提供给注册登记部门、行业管理部门、司法部门、行业组织以及在政府采购活动中提交的所有资料的合法性、真实性、准确性和有效性负责；</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二、严格按照国家法律、法规和规章开展采购活动，全面履行应尽的责任和义务，全面做到履约守信，具备《中华人民共和国政府采购法》第二十二条第一款规定的条件;</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三、严格依法开展生产经营活动，主动接受行业监管，自愿接受依法开展的日常检查；违法失信经营后将自愿接受约束和惩戒，并依法承担相应责任；</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四、自觉接受行政管理部门、行业组织、社会公众、新闻舆论的监督；</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五、自觉做到自我约束、自我管理，不制假售假、商标侵权、虚假宣传、违约毁约、恶意逃债、偷税漏税、垄断和不正当竞争，维护经营者、消费者的合法权益；</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六、提出政府采购质疑和投诉坚持依法依规、诚实信用原则，在全国范围12个月内没有三次以上查无实据的政府采购投诉；</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七、严格遵守信用信息公示相关规定，向社会公示信用信息；</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八、在“信用中国”和“</w:t>
      </w:r>
      <w:r>
        <w:rPr>
          <w:rFonts w:hint="eastAsia" w:ascii="宋体" w:hAnsi="宋体"/>
          <w:color w:val="auto"/>
          <w:szCs w:val="21"/>
          <w:highlight w:val="none"/>
          <w:lang w:eastAsia="zh-CN"/>
        </w:rPr>
        <w:t>扬州市政府采购服务商城和扬州高等职业技术学校网</w:t>
      </w:r>
      <w:r>
        <w:rPr>
          <w:rFonts w:hint="eastAsia" w:ascii="宋体" w:hAnsi="宋体"/>
          <w:color w:val="auto"/>
          <w:szCs w:val="21"/>
          <w:highlight w:val="none"/>
        </w:rPr>
        <w:t>”网站中无违法违规、较重或严重失信记录；</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九、如违反承诺，自愿接受管理部门依法给予的行政处罚，同意将违反承诺的行为作为不良记录记入信用档案，依法依规进行信息公示，并承担所产生的一切法律责任和经济损失。</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十、本承诺书自签订之日起生效。</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（注：法定代表人或负责人、主体名称发生变更的应当重新做出承诺。）</w:t>
      </w:r>
    </w:p>
    <w:p>
      <w:pPr>
        <w:spacing w:line="360" w:lineRule="auto"/>
        <w:jc w:val="center"/>
        <w:rPr>
          <w:rFonts w:ascii="宋体" w:hAnsi="宋体"/>
          <w:color w:val="auto"/>
          <w:szCs w:val="21"/>
          <w:highlight w:val="none"/>
        </w:rPr>
      </w:pPr>
      <w:r>
        <w:rPr>
          <w:rFonts w:hint="eastAsia" w:ascii="宋体" w:hAnsi="宋体"/>
          <w:color w:val="auto"/>
          <w:szCs w:val="21"/>
          <w:highlight w:val="none"/>
        </w:rPr>
        <w:t xml:space="preserve">　　　　　　　　　　        承诺单位（签章）：           </w:t>
      </w:r>
    </w:p>
    <w:p>
      <w:pPr>
        <w:spacing w:line="360" w:lineRule="auto"/>
        <w:jc w:val="center"/>
        <w:rPr>
          <w:rFonts w:ascii="宋体" w:hAnsi="宋体"/>
          <w:color w:val="auto"/>
          <w:szCs w:val="21"/>
          <w:highlight w:val="none"/>
        </w:rPr>
      </w:pPr>
      <w:r>
        <w:rPr>
          <w:rFonts w:hint="eastAsia" w:ascii="宋体" w:hAnsi="宋体"/>
          <w:color w:val="auto"/>
          <w:szCs w:val="21"/>
          <w:highlight w:val="none"/>
        </w:rPr>
        <w:t>　　　　　　法定代表人（负责人）：</w:t>
      </w:r>
    </w:p>
    <w:p>
      <w:pPr>
        <w:spacing w:line="460" w:lineRule="exact"/>
        <w:rPr>
          <w:rFonts w:hint="eastAsia" w:ascii="宋体" w:hAnsi="宋体" w:eastAsia="宋体" w:cs="宋体"/>
          <w:bCs/>
          <w:color w:val="auto"/>
          <w:sz w:val="24"/>
          <w:highlight w:val="none"/>
        </w:rPr>
      </w:pPr>
      <w:r>
        <w:rPr>
          <w:rFonts w:hint="eastAsia" w:ascii="宋体" w:hAnsi="宋体"/>
          <w:color w:val="auto"/>
          <w:szCs w:val="21"/>
          <w:highlight w:val="none"/>
        </w:rPr>
        <w:t>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年    月    日</w:t>
      </w:r>
    </w:p>
    <w:p>
      <w:pPr>
        <w:spacing w:line="460" w:lineRule="exact"/>
        <w:rPr>
          <w:rFonts w:hint="eastAsia" w:ascii="宋体" w:hAnsi="宋体" w:eastAsia="宋体" w:cs="宋体"/>
          <w:bCs/>
          <w:color w:val="auto"/>
          <w:sz w:val="24"/>
          <w:highlight w:val="none"/>
        </w:rPr>
      </w:pPr>
    </w:p>
    <w:p>
      <w:pPr>
        <w:pStyle w:val="36"/>
        <w:spacing w:before="0" w:after="0"/>
        <w:ind w:firstLine="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谈判响应函</w:t>
      </w:r>
    </w:p>
    <w:p>
      <w:pPr>
        <w:pStyle w:val="36"/>
        <w:spacing w:before="0" w:after="0"/>
        <w:ind w:firstLine="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致：</w:t>
      </w:r>
      <w:r>
        <w:rPr>
          <w:rFonts w:hint="eastAsia" w:ascii="宋体" w:hAnsi="宋体" w:cs="宋体"/>
          <w:color w:val="auto"/>
          <w:sz w:val="21"/>
          <w:szCs w:val="21"/>
          <w:highlight w:val="none"/>
          <w:lang w:eastAsia="zh-CN"/>
        </w:rPr>
        <w:t>扬州大学工程设计研究院有限公司</w:t>
      </w:r>
    </w:p>
    <w:p>
      <w:pPr>
        <w:pStyle w:val="36"/>
        <w:spacing w:before="0" w:after="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根据贵方的采购文件，正式授权下述签字人_________________(姓名)代表我方______________（供应商的名称），全权处理本次项目谈判的有关事宜。</w:t>
      </w:r>
    </w:p>
    <w:p>
      <w:pPr>
        <w:pStyle w:val="36"/>
        <w:spacing w:before="0" w:after="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据此函，__________签字人兹宣布同意如下：</w:t>
      </w:r>
    </w:p>
    <w:p>
      <w:pPr>
        <w:pStyle w:val="36"/>
        <w:spacing w:before="0" w:after="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1.按采购文件规定的各项要求，向采购人提供所需货物与服务。</w:t>
      </w:r>
    </w:p>
    <w:p>
      <w:pPr>
        <w:pStyle w:val="36"/>
        <w:spacing w:before="0" w:after="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2.我们已详细审核全部采购文件及其有效补充文件，我们知道必须放弃提出含糊不清或误解问题的权利。</w:t>
      </w:r>
    </w:p>
    <w:p>
      <w:pPr>
        <w:pStyle w:val="36"/>
        <w:spacing w:before="0" w:after="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3.我们同意从规定的谈判日期起遵循本采购文件，并在规定的谈判有效期期满之前均具有约束力。</w:t>
      </w:r>
    </w:p>
    <w:p>
      <w:pPr>
        <w:pStyle w:val="36"/>
        <w:spacing w:before="0" w:after="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4.如果在规定的谈判有效期内撤回响应或成交后拒绝签订合同，我们的谈判保证金可不予退还。</w:t>
      </w:r>
    </w:p>
    <w:p>
      <w:pPr>
        <w:pStyle w:val="36"/>
        <w:spacing w:before="0" w:after="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5.同意向贵方提供贵方可能另外要求的与谈判有关的任何证据或资料，并保证我方已提供和将要提供的文件是真实的、准确的。</w:t>
      </w:r>
    </w:p>
    <w:p>
      <w:pPr>
        <w:pStyle w:val="36"/>
        <w:spacing w:before="0" w:after="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6.一旦我方成交,我方将根据采购文件的规定，严格履行合同的责任和义务,并保证在采购文件规定的时间完成项目，交付采购人验收、使用。</w:t>
      </w:r>
    </w:p>
    <w:p>
      <w:pPr>
        <w:pStyle w:val="36"/>
        <w:spacing w:before="0" w:after="0"/>
        <w:ind w:left="425" w:firstLine="105" w:firstLineChar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7.与本谈判有关的正式通讯地址为：</w:t>
      </w:r>
    </w:p>
    <w:p>
      <w:pPr>
        <w:pStyle w:val="36"/>
        <w:spacing w:before="0" w:after="0"/>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p>
    <w:p>
      <w:pPr>
        <w:pStyle w:val="36"/>
        <w:spacing w:before="0" w:after="0"/>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 编：</w:t>
      </w:r>
    </w:p>
    <w:p>
      <w:pPr>
        <w:pStyle w:val="36"/>
        <w:spacing w:before="0" w:after="0"/>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电 话： </w:t>
      </w:r>
    </w:p>
    <w:p>
      <w:pPr>
        <w:pStyle w:val="36"/>
        <w:spacing w:before="0" w:after="0"/>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传 真： </w:t>
      </w:r>
    </w:p>
    <w:p>
      <w:pPr>
        <w:pStyle w:val="36"/>
        <w:spacing w:before="0" w:after="0"/>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开户行：</w:t>
      </w:r>
    </w:p>
    <w:p>
      <w:pPr>
        <w:pStyle w:val="36"/>
        <w:spacing w:before="0" w:after="0"/>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账 户： </w:t>
      </w:r>
    </w:p>
    <w:p>
      <w:pPr>
        <w:pStyle w:val="36"/>
        <w:spacing w:before="0" w:after="0"/>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行 号：</w:t>
      </w:r>
    </w:p>
    <w:p>
      <w:pPr>
        <w:pStyle w:val="36"/>
        <w:spacing w:before="0" w:after="0"/>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法定代表人或授权代表（签字）： </w:t>
      </w:r>
    </w:p>
    <w:p>
      <w:pPr>
        <w:pStyle w:val="36"/>
        <w:spacing w:before="0" w:after="0"/>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供应商名称（公章）： </w:t>
      </w:r>
    </w:p>
    <w:p>
      <w:pPr>
        <w:pStyle w:val="36"/>
        <w:spacing w:before="0" w:after="0"/>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期：________年____月____日</w:t>
      </w:r>
    </w:p>
    <w:p>
      <w:pPr>
        <w:pStyle w:val="36"/>
        <w:spacing w:before="0" w:after="0"/>
        <w:ind w:firstLine="478" w:firstLineChars="228"/>
        <w:rPr>
          <w:rFonts w:hint="eastAsia" w:ascii="宋体" w:hAnsi="宋体" w:eastAsia="宋体" w:cs="宋体"/>
          <w:color w:val="auto"/>
          <w:sz w:val="21"/>
          <w:szCs w:val="21"/>
          <w:highlight w:val="none"/>
        </w:rPr>
      </w:pPr>
    </w:p>
    <w:p>
      <w:pPr>
        <w:pStyle w:val="36"/>
        <w:spacing w:before="0" w:after="0"/>
        <w:ind w:firstLine="478" w:firstLineChars="228"/>
        <w:rPr>
          <w:rFonts w:hint="eastAsia" w:ascii="宋体" w:hAnsi="宋体" w:eastAsia="宋体" w:cs="宋体"/>
          <w:color w:val="auto"/>
          <w:sz w:val="21"/>
          <w:szCs w:val="21"/>
          <w:highlight w:val="none"/>
        </w:rPr>
      </w:pPr>
    </w:p>
    <w:p>
      <w:pPr>
        <w:pStyle w:val="36"/>
        <w:spacing w:before="0" w:after="0"/>
        <w:ind w:firstLine="478" w:firstLineChars="228"/>
        <w:rPr>
          <w:rFonts w:hint="eastAsia" w:ascii="宋体" w:hAnsi="宋体" w:eastAsia="宋体" w:cs="宋体"/>
          <w:color w:val="auto"/>
          <w:sz w:val="21"/>
          <w:szCs w:val="21"/>
          <w:highlight w:val="none"/>
        </w:rPr>
      </w:pPr>
    </w:p>
    <w:p>
      <w:pPr>
        <w:pStyle w:val="37"/>
        <w:spacing w:after="312" w:afterLines="100" w:line="360" w:lineRule="auto"/>
        <w:ind w:firstLine="422"/>
        <w:jc w:val="center"/>
        <w:rPr>
          <w:rFonts w:ascii="宋体" w:hAnsi="宋体"/>
          <w:b/>
          <w:color w:val="auto"/>
          <w:sz w:val="21"/>
          <w:szCs w:val="21"/>
          <w:highlight w:val="none"/>
        </w:rPr>
      </w:pPr>
      <w:r>
        <w:rPr>
          <w:rFonts w:hint="eastAsia" w:ascii="宋体" w:hAnsi="宋体"/>
          <w:b/>
          <w:color w:val="auto"/>
          <w:sz w:val="21"/>
          <w:szCs w:val="21"/>
          <w:highlight w:val="none"/>
        </w:rPr>
        <w:t>法人授权书</w:t>
      </w:r>
    </w:p>
    <w:p>
      <w:pPr>
        <w:pStyle w:val="37"/>
        <w:spacing w:line="360" w:lineRule="auto"/>
        <w:ind w:firstLine="420"/>
        <w:rPr>
          <w:rFonts w:ascii="宋体" w:hAnsi="宋体"/>
          <w:color w:val="auto"/>
          <w:sz w:val="21"/>
          <w:szCs w:val="21"/>
          <w:highlight w:val="none"/>
        </w:rPr>
      </w:pPr>
      <w:r>
        <w:rPr>
          <w:rFonts w:hint="eastAsia" w:ascii="宋体" w:hAnsi="宋体"/>
          <w:color w:val="auto"/>
          <w:sz w:val="21"/>
          <w:szCs w:val="21"/>
          <w:highlight w:val="none"/>
        </w:rPr>
        <w:t>本授权书声明：</w:t>
      </w:r>
      <w:r>
        <w:rPr>
          <w:rFonts w:ascii="宋体" w:hAnsi="宋体"/>
          <w:color w:val="auto"/>
          <w:sz w:val="21"/>
          <w:szCs w:val="21"/>
          <w:highlight w:val="none"/>
        </w:rPr>
        <w:t>________________</w:t>
      </w:r>
      <w:r>
        <w:rPr>
          <w:rFonts w:hint="eastAsia" w:ascii="宋体" w:hAnsi="宋体"/>
          <w:color w:val="auto"/>
          <w:sz w:val="21"/>
          <w:szCs w:val="21"/>
          <w:highlight w:val="none"/>
        </w:rPr>
        <w:t>（供应商名称）授权</w:t>
      </w:r>
      <w:r>
        <w:rPr>
          <w:rFonts w:ascii="宋体" w:hAnsi="宋体"/>
          <w:color w:val="auto"/>
          <w:sz w:val="21"/>
          <w:szCs w:val="21"/>
          <w:highlight w:val="none"/>
        </w:rPr>
        <w:t>________________</w:t>
      </w:r>
      <w:r>
        <w:rPr>
          <w:rFonts w:hint="eastAsia" w:ascii="宋体" w:hAnsi="宋体"/>
          <w:color w:val="auto"/>
          <w:sz w:val="21"/>
          <w:szCs w:val="21"/>
          <w:highlight w:val="none"/>
        </w:rPr>
        <w:t>（被授权人的姓名）为我方就（项目编号）号卫片执法技术服务项目采购活动的合法代理人，以本公司名义全权处理一切与该项目采购有关的事务。</w:t>
      </w:r>
    </w:p>
    <w:p>
      <w:pPr>
        <w:pStyle w:val="37"/>
        <w:spacing w:line="360" w:lineRule="auto"/>
        <w:ind w:firstLine="420"/>
        <w:rPr>
          <w:rFonts w:ascii="宋体" w:hAnsi="宋体"/>
          <w:color w:val="auto"/>
          <w:sz w:val="21"/>
          <w:szCs w:val="21"/>
          <w:highlight w:val="none"/>
        </w:rPr>
      </w:pPr>
      <w:r>
        <w:rPr>
          <w:rFonts w:hint="eastAsia" w:ascii="宋体" w:hAnsi="宋体"/>
          <w:color w:val="auto"/>
          <w:sz w:val="21"/>
          <w:szCs w:val="21"/>
          <w:highlight w:val="none"/>
        </w:rPr>
        <w:t>本授权书于</w:t>
      </w:r>
      <w:r>
        <w:rPr>
          <w:rFonts w:ascii="宋体" w:hAnsi="宋体"/>
          <w:color w:val="auto"/>
          <w:sz w:val="21"/>
          <w:szCs w:val="21"/>
          <w:highlight w:val="none"/>
        </w:rPr>
        <w:t>______</w:t>
      </w:r>
      <w:r>
        <w:rPr>
          <w:rFonts w:hint="eastAsia" w:ascii="宋体" w:hAnsi="宋体"/>
          <w:color w:val="auto"/>
          <w:sz w:val="21"/>
          <w:szCs w:val="21"/>
          <w:highlight w:val="none"/>
        </w:rPr>
        <w:t>年</w:t>
      </w:r>
      <w:r>
        <w:rPr>
          <w:rFonts w:ascii="宋体" w:hAnsi="宋体"/>
          <w:color w:val="auto"/>
          <w:sz w:val="21"/>
          <w:szCs w:val="21"/>
          <w:highlight w:val="none"/>
        </w:rPr>
        <w:t>____</w:t>
      </w:r>
      <w:r>
        <w:rPr>
          <w:rFonts w:hint="eastAsia" w:ascii="宋体" w:hAnsi="宋体"/>
          <w:color w:val="auto"/>
          <w:sz w:val="21"/>
          <w:szCs w:val="21"/>
          <w:highlight w:val="none"/>
        </w:rPr>
        <w:t>月</w:t>
      </w:r>
      <w:r>
        <w:rPr>
          <w:rFonts w:ascii="宋体" w:hAnsi="宋体"/>
          <w:color w:val="auto"/>
          <w:sz w:val="21"/>
          <w:szCs w:val="21"/>
          <w:highlight w:val="none"/>
        </w:rPr>
        <w:t>____</w:t>
      </w:r>
      <w:r>
        <w:rPr>
          <w:rFonts w:hint="eastAsia" w:ascii="宋体" w:hAnsi="宋体"/>
          <w:color w:val="auto"/>
          <w:sz w:val="21"/>
          <w:szCs w:val="21"/>
          <w:highlight w:val="none"/>
        </w:rPr>
        <w:t>日起生效，特此声明。</w:t>
      </w:r>
    </w:p>
    <w:p>
      <w:pPr>
        <w:pStyle w:val="37"/>
        <w:spacing w:line="360" w:lineRule="auto"/>
        <w:ind w:firstLine="420"/>
        <w:rPr>
          <w:rFonts w:ascii="宋体" w:hAnsi="宋体"/>
          <w:color w:val="auto"/>
          <w:sz w:val="21"/>
          <w:szCs w:val="21"/>
          <w:highlight w:val="none"/>
        </w:rPr>
      </w:pPr>
      <w:r>
        <w:rPr>
          <w:rFonts w:hint="eastAsia" w:ascii="宋体" w:hAnsi="宋体"/>
          <w:color w:val="auto"/>
          <w:sz w:val="21"/>
          <w:szCs w:val="21"/>
          <w:highlight w:val="none"/>
        </w:rPr>
        <w:t>被授权人姓名：</w:t>
      </w:r>
      <w:r>
        <w:rPr>
          <w:rFonts w:ascii="宋体" w:hAnsi="宋体"/>
          <w:color w:val="auto"/>
          <w:sz w:val="21"/>
          <w:szCs w:val="21"/>
          <w:highlight w:val="none"/>
        </w:rPr>
        <w:t>_____________________</w:t>
      </w:r>
      <w:r>
        <w:rPr>
          <w:rFonts w:hint="eastAsia" w:ascii="宋体" w:hAnsi="宋体"/>
          <w:color w:val="auto"/>
          <w:sz w:val="21"/>
          <w:szCs w:val="21"/>
          <w:highlight w:val="none"/>
          <w:u w:val="single"/>
        </w:rPr>
        <w:t xml:space="preserve">         </w:t>
      </w:r>
      <w:r>
        <w:rPr>
          <w:rFonts w:ascii="宋体" w:hAnsi="宋体"/>
          <w:color w:val="auto"/>
          <w:sz w:val="21"/>
          <w:szCs w:val="21"/>
          <w:highlight w:val="none"/>
        </w:rPr>
        <w:t>__</w:t>
      </w:r>
      <w:r>
        <w:rPr>
          <w:rFonts w:hint="eastAsia" w:ascii="宋体" w:hAnsi="宋体"/>
          <w:color w:val="auto"/>
          <w:sz w:val="21"/>
          <w:szCs w:val="21"/>
          <w:highlight w:val="none"/>
        </w:rPr>
        <w:t xml:space="preserve">     </w:t>
      </w:r>
    </w:p>
    <w:p>
      <w:pPr>
        <w:pStyle w:val="37"/>
        <w:spacing w:line="360" w:lineRule="auto"/>
        <w:ind w:firstLine="420"/>
        <w:rPr>
          <w:rFonts w:ascii="宋体" w:hAnsi="宋体"/>
          <w:color w:val="auto"/>
          <w:sz w:val="21"/>
          <w:szCs w:val="21"/>
          <w:highlight w:val="none"/>
          <w:u w:val="single"/>
        </w:rPr>
      </w:pPr>
      <w:r>
        <w:rPr>
          <w:rFonts w:hint="eastAsia" w:ascii="宋体" w:hAnsi="宋体"/>
          <w:color w:val="auto"/>
          <w:sz w:val="21"/>
          <w:szCs w:val="21"/>
          <w:highlight w:val="none"/>
        </w:rPr>
        <w:t>联系电话（手机）：</w:t>
      </w:r>
      <w:r>
        <w:rPr>
          <w:rFonts w:hint="eastAsia" w:ascii="宋体" w:hAnsi="宋体"/>
          <w:color w:val="auto"/>
          <w:sz w:val="21"/>
          <w:szCs w:val="21"/>
          <w:highlight w:val="none"/>
          <w:u w:val="single"/>
        </w:rPr>
        <w:t xml:space="preserve">                             </w:t>
      </w:r>
    </w:p>
    <w:p>
      <w:pPr>
        <w:pStyle w:val="37"/>
        <w:spacing w:line="360" w:lineRule="auto"/>
        <w:ind w:firstLine="0" w:firstLineChars="0"/>
        <w:rPr>
          <w:rFonts w:ascii="宋体" w:hAnsi="宋体"/>
          <w:color w:val="auto"/>
          <w:sz w:val="21"/>
          <w:szCs w:val="21"/>
          <w:highlight w:val="none"/>
        </w:rPr>
      </w:pPr>
      <w:r>
        <w:rPr>
          <w:rFonts w:ascii="宋体" w:hAnsi="宋体"/>
          <w:color w:val="auto"/>
          <w:sz w:val="21"/>
          <w:szCs w:val="21"/>
          <w:highlight w:val="none"/>
        </w:rPr>
        <w:t xml:space="preserve">    </w:t>
      </w:r>
      <w:r>
        <w:rPr>
          <w:rFonts w:hint="eastAsia" w:ascii="宋体" w:hAnsi="宋体"/>
          <w:color w:val="auto"/>
          <w:sz w:val="21"/>
          <w:szCs w:val="21"/>
          <w:highlight w:val="none"/>
        </w:rPr>
        <w:t>单位名称：</w:t>
      </w:r>
      <w:r>
        <w:rPr>
          <w:rFonts w:ascii="宋体" w:hAnsi="宋体"/>
          <w:color w:val="auto"/>
          <w:sz w:val="21"/>
          <w:szCs w:val="21"/>
          <w:highlight w:val="none"/>
        </w:rPr>
        <w:t>____________________________________</w:t>
      </w:r>
    </w:p>
    <w:p>
      <w:pPr>
        <w:pStyle w:val="37"/>
        <w:spacing w:line="360" w:lineRule="auto"/>
        <w:ind w:firstLine="420"/>
        <w:rPr>
          <w:color w:val="auto"/>
          <w:sz w:val="21"/>
          <w:szCs w:val="21"/>
          <w:highlight w:val="none"/>
          <w:u w:val="single"/>
        </w:rPr>
      </w:pPr>
      <w:r>
        <w:rPr>
          <w:rFonts w:hint="eastAsia"/>
          <w:color w:val="auto"/>
          <w:sz w:val="21"/>
          <w:szCs w:val="21"/>
          <w:highlight w:val="none"/>
        </w:rPr>
        <w:t>单位地址：</w:t>
      </w:r>
      <w:r>
        <w:rPr>
          <w:color w:val="auto"/>
          <w:sz w:val="21"/>
          <w:szCs w:val="21"/>
          <w:highlight w:val="none"/>
          <w:u w:val="single"/>
        </w:rPr>
        <w:t xml:space="preserve">                                         </w:t>
      </w:r>
    </w:p>
    <w:p>
      <w:pPr>
        <w:pStyle w:val="37"/>
        <w:spacing w:line="360" w:lineRule="auto"/>
        <w:ind w:firstLine="420"/>
        <w:rPr>
          <w:color w:val="auto"/>
          <w:sz w:val="21"/>
          <w:szCs w:val="21"/>
          <w:highlight w:val="none"/>
        </w:rPr>
      </w:pPr>
      <w:r>
        <w:rPr>
          <w:rFonts w:hint="eastAsia"/>
          <w:color w:val="auto"/>
          <w:sz w:val="21"/>
          <w:szCs w:val="21"/>
          <w:highlight w:val="none"/>
        </w:rPr>
        <w:t>日期：</w:t>
      </w:r>
      <w:r>
        <w:rPr>
          <w:color w:val="auto"/>
          <w:sz w:val="21"/>
          <w:szCs w:val="21"/>
          <w:highlight w:val="none"/>
          <w:u w:val="single"/>
        </w:rPr>
        <w:t xml:space="preserve">                                         </w:t>
      </w:r>
      <w:r>
        <w:rPr>
          <w:color w:val="auto"/>
          <w:sz w:val="21"/>
          <w:szCs w:val="21"/>
          <w:highlight w:val="none"/>
        </w:rPr>
        <w:t xml:space="preserve"> </w:t>
      </w:r>
    </w:p>
    <w:p>
      <w:pPr>
        <w:spacing w:line="360" w:lineRule="auto"/>
        <w:rPr>
          <w:rFonts w:ascii="宋体" w:hAnsi="宋体"/>
          <w:bCs/>
          <w:color w:val="auto"/>
          <w:highlight w:val="none"/>
        </w:rPr>
      </w:pPr>
    </w:p>
    <w:p>
      <w:pPr>
        <w:spacing w:line="360" w:lineRule="auto"/>
        <w:ind w:firstLine="420" w:firstLineChars="200"/>
        <w:rPr>
          <w:rFonts w:ascii="宋体" w:hAnsi="宋体"/>
          <w:bCs/>
          <w:color w:val="auto"/>
          <w:highlight w:val="none"/>
        </w:rPr>
        <w:sectPr>
          <w:pgSz w:w="11906" w:h="16838"/>
          <w:pgMar w:top="1440" w:right="1440" w:bottom="1440" w:left="1440" w:header="851" w:footer="992" w:gutter="0"/>
          <w:cols w:space="720" w:num="1"/>
          <w:docGrid w:type="lines" w:linePitch="312" w:charSpace="0"/>
        </w:sectPr>
      </w:pPr>
      <w:r>
        <w:rPr>
          <w:rFonts w:hint="eastAsia" w:ascii="宋体" w:hAnsi="宋体"/>
          <w:bCs/>
          <w:color w:val="auto"/>
          <w:highlight w:val="none"/>
        </w:rPr>
        <w:t>被授权人身份证复印件</w:t>
      </w:r>
    </w:p>
    <w:p>
      <w:pPr>
        <w:pStyle w:val="4"/>
        <w:bidi w:val="0"/>
        <w:rPr>
          <w:rFonts w:hint="eastAsia"/>
          <w:highlight w:val="none"/>
        </w:rPr>
      </w:pPr>
      <w:r>
        <w:rPr>
          <w:rFonts w:hint="eastAsia"/>
          <w:highlight w:val="none"/>
          <w:lang w:val="en-US" w:eastAsia="zh-CN"/>
        </w:rPr>
        <w:t>二、</w:t>
      </w:r>
      <w:r>
        <w:rPr>
          <w:rFonts w:hint="eastAsia"/>
          <w:highlight w:val="none"/>
        </w:rPr>
        <w:t>符合性审查响应对照表</w:t>
      </w:r>
    </w:p>
    <w:tbl>
      <w:tblPr>
        <w:tblStyle w:val="21"/>
        <w:tblW w:w="87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792"/>
        <w:gridCol w:w="2006"/>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noWrap w:val="0"/>
            <w:vAlign w:val="center"/>
          </w:tcPr>
          <w:p>
            <w:pPr>
              <w:snapToGrid w:val="0"/>
              <w:spacing w:line="360" w:lineRule="auto"/>
              <w:jc w:val="center"/>
              <w:rPr>
                <w:rFonts w:ascii="幼圆" w:eastAsia="幼圆"/>
                <w:b/>
                <w:color w:val="auto"/>
                <w:szCs w:val="21"/>
                <w:highlight w:val="none"/>
              </w:rPr>
            </w:pPr>
            <w:r>
              <w:rPr>
                <w:rFonts w:hint="eastAsia" w:ascii="幼圆" w:eastAsia="幼圆"/>
                <w:b/>
                <w:color w:val="auto"/>
                <w:szCs w:val="21"/>
                <w:highlight w:val="none"/>
              </w:rPr>
              <w:t>序号</w:t>
            </w:r>
          </w:p>
        </w:tc>
        <w:tc>
          <w:tcPr>
            <w:tcW w:w="4792" w:type="dxa"/>
            <w:noWrap w:val="0"/>
            <w:vAlign w:val="center"/>
          </w:tcPr>
          <w:p>
            <w:pPr>
              <w:snapToGrid w:val="0"/>
              <w:spacing w:line="360" w:lineRule="auto"/>
              <w:jc w:val="center"/>
              <w:rPr>
                <w:rFonts w:ascii="幼圆" w:eastAsia="幼圆"/>
                <w:b/>
                <w:color w:val="auto"/>
                <w:szCs w:val="21"/>
                <w:highlight w:val="none"/>
              </w:rPr>
            </w:pPr>
            <w:r>
              <w:rPr>
                <w:rFonts w:hint="eastAsia" w:ascii="幼圆" w:eastAsia="幼圆"/>
                <w:b/>
                <w:color w:val="auto"/>
                <w:szCs w:val="21"/>
                <w:highlight w:val="none"/>
              </w:rPr>
              <w:t>符合性审查响应内容</w:t>
            </w:r>
          </w:p>
        </w:tc>
        <w:tc>
          <w:tcPr>
            <w:tcW w:w="2006" w:type="dxa"/>
            <w:noWrap w:val="0"/>
            <w:vAlign w:val="center"/>
          </w:tcPr>
          <w:p>
            <w:pPr>
              <w:snapToGrid w:val="0"/>
              <w:spacing w:line="360" w:lineRule="auto"/>
              <w:jc w:val="center"/>
              <w:rPr>
                <w:rFonts w:ascii="幼圆" w:eastAsia="幼圆"/>
                <w:b/>
                <w:color w:val="auto"/>
                <w:szCs w:val="21"/>
                <w:highlight w:val="none"/>
              </w:rPr>
            </w:pPr>
            <w:r>
              <w:rPr>
                <w:rFonts w:hint="eastAsia" w:ascii="幼圆" w:eastAsia="幼圆"/>
                <w:b/>
                <w:color w:val="auto"/>
                <w:szCs w:val="21"/>
                <w:highlight w:val="none"/>
              </w:rPr>
              <w:t>是否响应</w:t>
            </w:r>
          </w:p>
          <w:p>
            <w:pPr>
              <w:snapToGrid w:val="0"/>
              <w:spacing w:line="360" w:lineRule="auto"/>
              <w:jc w:val="center"/>
              <w:rPr>
                <w:rFonts w:ascii="幼圆" w:eastAsia="幼圆"/>
                <w:b/>
                <w:color w:val="auto"/>
                <w:szCs w:val="21"/>
                <w:highlight w:val="none"/>
              </w:rPr>
            </w:pPr>
            <w:r>
              <w:rPr>
                <w:rFonts w:hint="eastAsia" w:ascii="幼圆" w:eastAsia="幼圆"/>
                <w:b/>
                <w:color w:val="auto"/>
                <w:szCs w:val="21"/>
                <w:highlight w:val="none"/>
              </w:rPr>
              <w:t>（填是或者否）</w:t>
            </w:r>
          </w:p>
        </w:tc>
        <w:tc>
          <w:tcPr>
            <w:tcW w:w="1348" w:type="dxa"/>
            <w:noWrap w:val="0"/>
            <w:vAlign w:val="center"/>
          </w:tcPr>
          <w:p>
            <w:pPr>
              <w:snapToGrid w:val="0"/>
              <w:spacing w:line="360" w:lineRule="auto"/>
              <w:jc w:val="center"/>
              <w:rPr>
                <w:rFonts w:ascii="幼圆" w:eastAsia="幼圆"/>
                <w:b/>
                <w:color w:val="auto"/>
                <w:szCs w:val="21"/>
                <w:highlight w:val="none"/>
              </w:rPr>
            </w:pPr>
            <w:r>
              <w:rPr>
                <w:rFonts w:hint="eastAsia" w:ascii="幼圆" w:eastAsia="幼圆"/>
                <w:b/>
                <w:color w:val="auto"/>
                <w:szCs w:val="21"/>
                <w:highlight w:val="none"/>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noWrap w:val="0"/>
            <w:vAlign w:val="center"/>
          </w:tcPr>
          <w:p>
            <w:pPr>
              <w:spacing w:line="360" w:lineRule="auto"/>
              <w:jc w:val="center"/>
              <w:rPr>
                <w:rFonts w:ascii="宋体" w:hAnsi="宋体"/>
                <w:b/>
                <w:color w:val="auto"/>
                <w:szCs w:val="21"/>
                <w:highlight w:val="none"/>
              </w:rPr>
            </w:pPr>
            <w:r>
              <w:rPr>
                <w:rFonts w:hint="eastAsia" w:ascii="宋体" w:hAnsi="宋体"/>
                <w:b/>
                <w:color w:val="auto"/>
                <w:szCs w:val="21"/>
                <w:highlight w:val="none"/>
              </w:rPr>
              <w:t>1</w:t>
            </w:r>
          </w:p>
        </w:tc>
        <w:tc>
          <w:tcPr>
            <w:tcW w:w="4792" w:type="dxa"/>
            <w:noWrap w:val="0"/>
            <w:vAlign w:val="center"/>
          </w:tcPr>
          <w:p>
            <w:pPr>
              <w:spacing w:line="360" w:lineRule="auto"/>
              <w:rPr>
                <w:rFonts w:ascii="宋体" w:hAnsi="宋体"/>
                <w:iCs/>
                <w:color w:val="auto"/>
                <w:szCs w:val="21"/>
                <w:highlight w:val="none"/>
              </w:rPr>
            </w:pPr>
            <w:r>
              <w:rPr>
                <w:rFonts w:hint="eastAsia" w:ascii="宋体" w:hAnsi="宋体"/>
                <w:iCs/>
                <w:color w:val="auto"/>
                <w:szCs w:val="21"/>
                <w:highlight w:val="none"/>
              </w:rPr>
              <w:t xml:space="preserve">采购需求中必须满足的实质性要求（即“第四章 </w:t>
            </w:r>
            <w:r>
              <w:rPr>
                <w:rFonts w:hint="eastAsia" w:ascii="宋体" w:hAnsi="宋体"/>
                <w:iCs/>
                <w:color w:val="auto"/>
                <w:szCs w:val="21"/>
                <w:highlight w:val="none"/>
                <w:lang w:val="en-US" w:eastAsia="zh-CN"/>
              </w:rPr>
              <w:t>下划线内容</w:t>
            </w:r>
            <w:r>
              <w:rPr>
                <w:rFonts w:hint="eastAsia" w:ascii="宋体" w:hAnsi="宋体"/>
                <w:iCs/>
                <w:color w:val="auto"/>
                <w:szCs w:val="21"/>
                <w:highlight w:val="none"/>
              </w:rPr>
              <w:t>，每条详细列出）</w:t>
            </w:r>
          </w:p>
        </w:tc>
        <w:tc>
          <w:tcPr>
            <w:tcW w:w="2006" w:type="dxa"/>
            <w:noWrap w:val="0"/>
            <w:vAlign w:val="center"/>
          </w:tcPr>
          <w:p>
            <w:pPr>
              <w:spacing w:line="360" w:lineRule="auto"/>
              <w:rPr>
                <w:rFonts w:ascii="宋体" w:hAnsi="宋体"/>
                <w:b/>
                <w:color w:val="auto"/>
                <w:szCs w:val="21"/>
                <w:highlight w:val="none"/>
              </w:rPr>
            </w:pPr>
          </w:p>
        </w:tc>
        <w:tc>
          <w:tcPr>
            <w:tcW w:w="1348" w:type="dxa"/>
            <w:noWrap w:val="0"/>
            <w:vAlign w:val="center"/>
          </w:tcPr>
          <w:p>
            <w:pPr>
              <w:spacing w:line="360" w:lineRule="auto"/>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2</w:t>
            </w:r>
          </w:p>
        </w:tc>
        <w:tc>
          <w:tcPr>
            <w:tcW w:w="4792" w:type="dxa"/>
            <w:noWrap w:val="0"/>
            <w:vAlign w:val="center"/>
          </w:tcPr>
          <w:p>
            <w:pPr>
              <w:spacing w:line="360" w:lineRule="auto"/>
              <w:rPr>
                <w:rFonts w:ascii="宋体" w:hAnsi="宋体"/>
                <w:iCs/>
                <w:color w:val="auto"/>
                <w:szCs w:val="21"/>
                <w:highlight w:val="none"/>
              </w:rPr>
            </w:pPr>
          </w:p>
        </w:tc>
        <w:tc>
          <w:tcPr>
            <w:tcW w:w="2006" w:type="dxa"/>
            <w:noWrap w:val="0"/>
            <w:vAlign w:val="center"/>
          </w:tcPr>
          <w:p>
            <w:pPr>
              <w:spacing w:line="360" w:lineRule="auto"/>
              <w:rPr>
                <w:rFonts w:ascii="宋体" w:hAnsi="宋体"/>
                <w:color w:val="auto"/>
                <w:szCs w:val="21"/>
                <w:highlight w:val="none"/>
              </w:rPr>
            </w:pPr>
          </w:p>
        </w:tc>
        <w:tc>
          <w:tcPr>
            <w:tcW w:w="1348" w:type="dxa"/>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3</w:t>
            </w:r>
          </w:p>
        </w:tc>
        <w:tc>
          <w:tcPr>
            <w:tcW w:w="4792" w:type="dxa"/>
            <w:noWrap w:val="0"/>
            <w:vAlign w:val="center"/>
          </w:tcPr>
          <w:p>
            <w:pPr>
              <w:spacing w:line="360" w:lineRule="auto"/>
              <w:rPr>
                <w:rFonts w:hint="eastAsia" w:ascii="宋体" w:hAnsi="宋体"/>
                <w:iCs/>
                <w:color w:val="auto"/>
                <w:szCs w:val="21"/>
                <w:highlight w:val="none"/>
              </w:rPr>
            </w:pPr>
          </w:p>
        </w:tc>
        <w:tc>
          <w:tcPr>
            <w:tcW w:w="2006" w:type="dxa"/>
            <w:noWrap w:val="0"/>
            <w:vAlign w:val="center"/>
          </w:tcPr>
          <w:p>
            <w:pPr>
              <w:spacing w:line="360" w:lineRule="auto"/>
              <w:rPr>
                <w:rFonts w:ascii="宋体" w:hAnsi="宋体"/>
                <w:color w:val="auto"/>
                <w:szCs w:val="21"/>
                <w:highlight w:val="none"/>
              </w:rPr>
            </w:pPr>
          </w:p>
        </w:tc>
        <w:tc>
          <w:tcPr>
            <w:tcW w:w="1348" w:type="dxa"/>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46"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4</w:t>
            </w:r>
          </w:p>
        </w:tc>
        <w:tc>
          <w:tcPr>
            <w:tcW w:w="4792" w:type="dxa"/>
            <w:noWrap w:val="0"/>
            <w:vAlign w:val="center"/>
          </w:tcPr>
          <w:p>
            <w:pPr>
              <w:spacing w:line="360" w:lineRule="auto"/>
              <w:rPr>
                <w:rFonts w:hint="eastAsia" w:ascii="宋体" w:hAnsi="宋体"/>
                <w:iCs/>
                <w:color w:val="auto"/>
                <w:szCs w:val="21"/>
                <w:highlight w:val="none"/>
              </w:rPr>
            </w:pPr>
          </w:p>
        </w:tc>
        <w:tc>
          <w:tcPr>
            <w:tcW w:w="2006" w:type="dxa"/>
            <w:noWrap w:val="0"/>
            <w:vAlign w:val="center"/>
          </w:tcPr>
          <w:p>
            <w:pPr>
              <w:spacing w:line="360" w:lineRule="auto"/>
              <w:rPr>
                <w:rFonts w:ascii="宋体" w:hAnsi="宋体"/>
                <w:color w:val="auto"/>
                <w:szCs w:val="21"/>
                <w:highlight w:val="none"/>
              </w:rPr>
            </w:pPr>
          </w:p>
        </w:tc>
        <w:tc>
          <w:tcPr>
            <w:tcW w:w="1348" w:type="dxa"/>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5</w:t>
            </w:r>
          </w:p>
        </w:tc>
        <w:tc>
          <w:tcPr>
            <w:tcW w:w="4792" w:type="dxa"/>
            <w:noWrap w:val="0"/>
            <w:vAlign w:val="center"/>
          </w:tcPr>
          <w:p>
            <w:pPr>
              <w:snapToGrid w:val="0"/>
              <w:spacing w:line="360" w:lineRule="auto"/>
              <w:rPr>
                <w:rFonts w:ascii="宋体" w:hAnsi="宋体"/>
                <w:iCs/>
                <w:color w:val="auto"/>
                <w:szCs w:val="21"/>
                <w:highlight w:val="none"/>
              </w:rPr>
            </w:pPr>
            <w:r>
              <w:rPr>
                <w:rFonts w:ascii="宋体" w:hAnsi="宋体"/>
                <w:iCs/>
                <w:color w:val="auto"/>
                <w:szCs w:val="21"/>
                <w:highlight w:val="none"/>
              </w:rPr>
              <w:t>……</w:t>
            </w:r>
          </w:p>
        </w:tc>
        <w:tc>
          <w:tcPr>
            <w:tcW w:w="2006" w:type="dxa"/>
            <w:noWrap w:val="0"/>
            <w:vAlign w:val="center"/>
          </w:tcPr>
          <w:p>
            <w:pPr>
              <w:spacing w:line="360" w:lineRule="auto"/>
              <w:rPr>
                <w:rFonts w:ascii="宋体" w:hAnsi="宋体"/>
                <w:color w:val="auto"/>
                <w:szCs w:val="21"/>
                <w:highlight w:val="none"/>
              </w:rPr>
            </w:pPr>
          </w:p>
        </w:tc>
        <w:tc>
          <w:tcPr>
            <w:tcW w:w="1348" w:type="dxa"/>
            <w:noWrap w:val="0"/>
            <w:vAlign w:val="center"/>
          </w:tcPr>
          <w:p>
            <w:pPr>
              <w:spacing w:line="360" w:lineRule="auto"/>
              <w:rPr>
                <w:rFonts w:ascii="宋体" w:hAnsi="宋体"/>
                <w:color w:val="auto"/>
                <w:szCs w:val="21"/>
                <w:highlight w:val="none"/>
              </w:rPr>
            </w:pPr>
          </w:p>
        </w:tc>
      </w:tr>
    </w:tbl>
    <w:p>
      <w:pPr>
        <w:adjustRightInd w:val="0"/>
        <w:spacing w:line="360" w:lineRule="auto"/>
        <w:contextualSpacing/>
        <w:jc w:val="center"/>
        <w:rPr>
          <w:rStyle w:val="38"/>
          <w:rFonts w:hint="eastAsia"/>
          <w:color w:val="auto"/>
          <w:highlight w:val="none"/>
        </w:rPr>
      </w:pPr>
      <w:r>
        <w:rPr>
          <w:rFonts w:ascii="宋体" w:hAnsi="宋体"/>
          <w:b/>
          <w:bCs/>
          <w:color w:val="auto"/>
          <w:sz w:val="32"/>
          <w:szCs w:val="32"/>
          <w:highlight w:val="none"/>
        </w:rPr>
        <w:br w:type="page"/>
      </w:r>
      <w:r>
        <w:rPr>
          <w:rStyle w:val="38"/>
          <w:rFonts w:hint="eastAsia"/>
          <w:color w:val="auto"/>
          <w:highlight w:val="none"/>
          <w:lang w:val="en-US" w:eastAsia="zh-CN"/>
        </w:rPr>
        <w:t>三、</w:t>
      </w:r>
      <w:r>
        <w:rPr>
          <w:rStyle w:val="38"/>
          <w:rFonts w:hint="eastAsia"/>
          <w:color w:val="auto"/>
          <w:highlight w:val="none"/>
        </w:rPr>
        <w:t>非实质性响应对照表</w:t>
      </w:r>
    </w:p>
    <w:tbl>
      <w:tblPr>
        <w:tblStyle w:val="21"/>
        <w:tblpPr w:leftFromText="180" w:rightFromText="180" w:vertAnchor="text" w:horzAnchor="page" w:tblpXSpec="center" w:tblpY="598"/>
        <w:tblOverlap w:val="never"/>
        <w:tblW w:w="8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572"/>
        <w:gridCol w:w="1968"/>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646" w:type="dxa"/>
            <w:noWrap w:val="0"/>
            <w:vAlign w:val="center"/>
          </w:tcPr>
          <w:p>
            <w:pPr>
              <w:snapToGrid w:val="0"/>
              <w:spacing w:line="360" w:lineRule="auto"/>
              <w:jc w:val="center"/>
              <w:rPr>
                <w:rFonts w:ascii="幼圆" w:eastAsia="幼圆"/>
                <w:b/>
                <w:color w:val="auto"/>
                <w:szCs w:val="21"/>
                <w:highlight w:val="none"/>
              </w:rPr>
            </w:pPr>
            <w:r>
              <w:rPr>
                <w:rFonts w:hint="eastAsia" w:ascii="幼圆" w:eastAsia="幼圆"/>
                <w:b/>
                <w:color w:val="auto"/>
                <w:szCs w:val="21"/>
                <w:highlight w:val="none"/>
              </w:rPr>
              <w:t>序号</w:t>
            </w:r>
          </w:p>
        </w:tc>
        <w:tc>
          <w:tcPr>
            <w:tcW w:w="4572" w:type="dxa"/>
            <w:noWrap w:val="0"/>
            <w:vAlign w:val="center"/>
          </w:tcPr>
          <w:p>
            <w:pPr>
              <w:snapToGrid w:val="0"/>
              <w:spacing w:line="360" w:lineRule="auto"/>
              <w:jc w:val="center"/>
              <w:rPr>
                <w:rFonts w:ascii="幼圆" w:eastAsia="幼圆"/>
                <w:b/>
                <w:color w:val="auto"/>
                <w:szCs w:val="21"/>
                <w:highlight w:val="none"/>
              </w:rPr>
            </w:pPr>
            <w:r>
              <w:rPr>
                <w:rFonts w:hint="eastAsia" w:ascii="幼圆" w:eastAsia="幼圆"/>
                <w:b/>
                <w:color w:val="auto"/>
                <w:szCs w:val="21"/>
                <w:highlight w:val="none"/>
              </w:rPr>
              <w:t>非实质性响应内容</w:t>
            </w:r>
          </w:p>
        </w:tc>
        <w:tc>
          <w:tcPr>
            <w:tcW w:w="1968" w:type="dxa"/>
            <w:noWrap w:val="0"/>
            <w:vAlign w:val="center"/>
          </w:tcPr>
          <w:p>
            <w:pPr>
              <w:snapToGrid w:val="0"/>
              <w:spacing w:line="360" w:lineRule="auto"/>
              <w:jc w:val="center"/>
              <w:rPr>
                <w:rFonts w:ascii="幼圆" w:eastAsia="幼圆"/>
                <w:b/>
                <w:color w:val="auto"/>
                <w:szCs w:val="21"/>
                <w:highlight w:val="none"/>
              </w:rPr>
            </w:pPr>
            <w:r>
              <w:rPr>
                <w:rFonts w:hint="eastAsia" w:ascii="幼圆" w:eastAsia="幼圆"/>
                <w:b/>
                <w:color w:val="auto"/>
                <w:szCs w:val="21"/>
                <w:highlight w:val="none"/>
              </w:rPr>
              <w:t>是否响应</w:t>
            </w:r>
          </w:p>
          <w:p>
            <w:pPr>
              <w:snapToGrid w:val="0"/>
              <w:spacing w:line="360" w:lineRule="auto"/>
              <w:jc w:val="center"/>
              <w:rPr>
                <w:rFonts w:ascii="幼圆" w:eastAsia="幼圆"/>
                <w:b/>
                <w:color w:val="auto"/>
                <w:szCs w:val="21"/>
                <w:highlight w:val="none"/>
              </w:rPr>
            </w:pPr>
            <w:r>
              <w:rPr>
                <w:rFonts w:hint="eastAsia" w:ascii="幼圆" w:eastAsia="幼圆"/>
                <w:b/>
                <w:color w:val="auto"/>
                <w:szCs w:val="21"/>
                <w:highlight w:val="none"/>
              </w:rPr>
              <w:t>（填是或者否）</w:t>
            </w:r>
          </w:p>
        </w:tc>
        <w:tc>
          <w:tcPr>
            <w:tcW w:w="1491" w:type="dxa"/>
            <w:noWrap w:val="0"/>
            <w:vAlign w:val="center"/>
          </w:tcPr>
          <w:p>
            <w:pPr>
              <w:snapToGrid w:val="0"/>
              <w:spacing w:line="360" w:lineRule="auto"/>
              <w:jc w:val="center"/>
              <w:rPr>
                <w:rFonts w:ascii="幼圆" w:eastAsia="幼圆"/>
                <w:b/>
                <w:color w:val="auto"/>
                <w:szCs w:val="21"/>
                <w:highlight w:val="none"/>
              </w:rPr>
            </w:pPr>
            <w:r>
              <w:rPr>
                <w:rFonts w:hint="eastAsia" w:ascii="幼圆" w:eastAsia="幼圆"/>
                <w:b/>
                <w:color w:val="auto"/>
                <w:szCs w:val="21"/>
                <w:highlight w:val="none"/>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46" w:type="dxa"/>
            <w:noWrap w:val="0"/>
            <w:vAlign w:val="center"/>
          </w:tcPr>
          <w:p>
            <w:pPr>
              <w:spacing w:line="360" w:lineRule="auto"/>
              <w:jc w:val="center"/>
              <w:rPr>
                <w:rFonts w:ascii="宋体" w:hAnsi="宋体"/>
                <w:b/>
                <w:color w:val="auto"/>
                <w:szCs w:val="21"/>
                <w:highlight w:val="none"/>
              </w:rPr>
            </w:pPr>
            <w:r>
              <w:rPr>
                <w:rFonts w:hint="eastAsia" w:ascii="宋体" w:hAnsi="宋体"/>
                <w:b/>
                <w:color w:val="auto"/>
                <w:szCs w:val="21"/>
                <w:highlight w:val="none"/>
              </w:rPr>
              <w:t>1</w:t>
            </w:r>
          </w:p>
        </w:tc>
        <w:tc>
          <w:tcPr>
            <w:tcW w:w="4572" w:type="dxa"/>
            <w:noWrap w:val="0"/>
            <w:vAlign w:val="center"/>
          </w:tcPr>
          <w:p>
            <w:pPr>
              <w:spacing w:line="360" w:lineRule="auto"/>
              <w:rPr>
                <w:rFonts w:ascii="宋体" w:hAnsi="宋体"/>
                <w:iCs/>
                <w:color w:val="auto"/>
                <w:szCs w:val="21"/>
                <w:highlight w:val="none"/>
              </w:rPr>
            </w:pPr>
            <w:r>
              <w:rPr>
                <w:rFonts w:hint="eastAsia" w:ascii="宋体" w:hAnsi="宋体"/>
                <w:color w:val="auto"/>
                <w:szCs w:val="21"/>
                <w:highlight w:val="none"/>
              </w:rPr>
              <w:t>《企业声明函》</w:t>
            </w:r>
          </w:p>
        </w:tc>
        <w:tc>
          <w:tcPr>
            <w:tcW w:w="1968" w:type="dxa"/>
            <w:noWrap w:val="0"/>
            <w:vAlign w:val="center"/>
          </w:tcPr>
          <w:p>
            <w:pPr>
              <w:spacing w:line="360" w:lineRule="auto"/>
              <w:rPr>
                <w:rFonts w:ascii="宋体" w:hAnsi="宋体"/>
                <w:b/>
                <w:color w:val="auto"/>
                <w:szCs w:val="21"/>
                <w:highlight w:val="none"/>
              </w:rPr>
            </w:pPr>
          </w:p>
        </w:tc>
        <w:tc>
          <w:tcPr>
            <w:tcW w:w="1491" w:type="dxa"/>
            <w:noWrap w:val="0"/>
            <w:vAlign w:val="center"/>
          </w:tcPr>
          <w:p>
            <w:pPr>
              <w:spacing w:line="360" w:lineRule="auto"/>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46"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2</w:t>
            </w:r>
          </w:p>
        </w:tc>
        <w:tc>
          <w:tcPr>
            <w:tcW w:w="4572" w:type="dxa"/>
            <w:noWrap w:val="0"/>
            <w:vAlign w:val="center"/>
          </w:tcPr>
          <w:p>
            <w:pPr>
              <w:spacing w:line="360" w:lineRule="auto"/>
              <w:rPr>
                <w:rFonts w:ascii="宋体" w:hAnsi="宋体"/>
                <w:iCs/>
                <w:color w:val="auto"/>
                <w:szCs w:val="21"/>
                <w:highlight w:val="none"/>
              </w:rPr>
            </w:pPr>
            <w:r>
              <w:rPr>
                <w:rFonts w:hint="eastAsia" w:ascii="宋体" w:hAnsi="宋体"/>
                <w:color w:val="auto"/>
                <w:szCs w:val="21"/>
                <w:highlight w:val="none"/>
              </w:rPr>
              <w:t>《残疾人福利性单位声明函》</w:t>
            </w:r>
          </w:p>
        </w:tc>
        <w:tc>
          <w:tcPr>
            <w:tcW w:w="1968" w:type="dxa"/>
            <w:noWrap w:val="0"/>
            <w:vAlign w:val="center"/>
          </w:tcPr>
          <w:p>
            <w:pPr>
              <w:spacing w:line="360" w:lineRule="auto"/>
              <w:rPr>
                <w:rFonts w:ascii="宋体" w:hAnsi="宋体"/>
                <w:color w:val="auto"/>
                <w:szCs w:val="21"/>
                <w:highlight w:val="none"/>
              </w:rPr>
            </w:pPr>
          </w:p>
        </w:tc>
        <w:tc>
          <w:tcPr>
            <w:tcW w:w="1491" w:type="dxa"/>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46"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3</w:t>
            </w:r>
          </w:p>
        </w:tc>
        <w:tc>
          <w:tcPr>
            <w:tcW w:w="4572" w:type="dxa"/>
            <w:noWrap w:val="0"/>
            <w:vAlign w:val="center"/>
          </w:tcPr>
          <w:p>
            <w:pPr>
              <w:snapToGrid w:val="0"/>
              <w:spacing w:line="360" w:lineRule="auto"/>
              <w:rPr>
                <w:rFonts w:ascii="宋体" w:hAnsi="宋体"/>
                <w:iCs/>
                <w:color w:val="auto"/>
                <w:szCs w:val="21"/>
                <w:highlight w:val="none"/>
              </w:rPr>
            </w:pPr>
            <w:r>
              <w:rPr>
                <w:rFonts w:ascii="宋体" w:hAnsi="宋体"/>
                <w:iCs/>
                <w:color w:val="auto"/>
                <w:szCs w:val="21"/>
                <w:highlight w:val="none"/>
              </w:rPr>
              <w:t>……</w:t>
            </w:r>
          </w:p>
        </w:tc>
        <w:tc>
          <w:tcPr>
            <w:tcW w:w="1968" w:type="dxa"/>
            <w:noWrap w:val="0"/>
            <w:vAlign w:val="center"/>
          </w:tcPr>
          <w:p>
            <w:pPr>
              <w:spacing w:line="360" w:lineRule="auto"/>
              <w:rPr>
                <w:rFonts w:ascii="宋体" w:hAnsi="宋体"/>
                <w:color w:val="auto"/>
                <w:szCs w:val="21"/>
                <w:highlight w:val="none"/>
              </w:rPr>
            </w:pPr>
          </w:p>
        </w:tc>
        <w:tc>
          <w:tcPr>
            <w:tcW w:w="1491" w:type="dxa"/>
            <w:noWrap w:val="0"/>
            <w:vAlign w:val="center"/>
          </w:tcPr>
          <w:p>
            <w:pPr>
              <w:spacing w:line="360" w:lineRule="auto"/>
              <w:rPr>
                <w:rFonts w:ascii="宋体" w:hAnsi="宋体"/>
                <w:color w:val="auto"/>
                <w:szCs w:val="21"/>
                <w:highlight w:val="none"/>
              </w:rPr>
            </w:pPr>
          </w:p>
        </w:tc>
      </w:tr>
    </w:tbl>
    <w:p>
      <w:pPr>
        <w:spacing w:line="360" w:lineRule="auto"/>
        <w:rPr>
          <w:rFonts w:hint="eastAsia" w:ascii="宋体" w:hAnsi="宋体"/>
          <w:b/>
          <w:color w:val="auto"/>
          <w:sz w:val="32"/>
          <w:szCs w:val="32"/>
          <w:highlight w:val="none"/>
        </w:rPr>
      </w:pPr>
    </w:p>
    <w:p>
      <w:pPr>
        <w:widowControl/>
        <w:spacing w:line="360" w:lineRule="auto"/>
        <w:jc w:val="left"/>
        <w:rPr>
          <w:rFonts w:ascii="宋体" w:hAnsi="宋体" w:cs="Arial"/>
          <w:b/>
          <w:bCs/>
          <w:color w:val="auto"/>
          <w:highlight w:val="none"/>
        </w:rPr>
      </w:pPr>
    </w:p>
    <w:p>
      <w:pPr>
        <w:spacing w:before="312" w:beforeLines="100" w:after="312" w:afterLines="100" w:line="360" w:lineRule="auto"/>
        <w:jc w:val="center"/>
        <w:rPr>
          <w:rFonts w:hint="eastAsia"/>
          <w:b/>
          <w:bCs/>
          <w:color w:val="auto"/>
          <w:highlight w:val="none"/>
        </w:rPr>
      </w:pPr>
      <w:r>
        <w:rPr>
          <w:b/>
          <w:bCs/>
          <w:color w:val="auto"/>
          <w:highlight w:val="none"/>
        </w:rPr>
        <w:br w:type="page"/>
      </w:r>
      <w:r>
        <w:rPr>
          <w:rFonts w:hint="eastAsia"/>
          <w:b/>
          <w:bCs/>
          <w:color w:val="auto"/>
          <w:highlight w:val="none"/>
        </w:rPr>
        <w:t>中小企业声明函（工程、服务）</w:t>
      </w:r>
    </w:p>
    <w:p>
      <w:pPr>
        <w:spacing w:line="360" w:lineRule="auto"/>
        <w:ind w:firstLine="420" w:firstLineChars="200"/>
        <w:jc w:val="left"/>
        <w:rPr>
          <w:highlight w:val="none"/>
        </w:rPr>
      </w:pPr>
      <w:r>
        <w:rPr>
          <w:rFonts w:hint="eastAsia"/>
          <w:highlight w:val="none"/>
        </w:rPr>
        <w:t>本公司（联合体）郑重声明，根据《政府采购促进中小企业发展管理办法》（财库﹝2020﹞46 号）的规定，本公司（联合体）参加</w:t>
      </w:r>
      <w:r>
        <w:rPr>
          <w:rFonts w:hint="eastAsia"/>
          <w:highlight w:val="none"/>
          <w:u w:val="single"/>
        </w:rPr>
        <w:t>扬州高等职业技术学校</w:t>
      </w:r>
      <w:r>
        <w:rPr>
          <w:rFonts w:hint="eastAsia"/>
          <w:highlight w:val="none"/>
        </w:rPr>
        <w:t>的</w:t>
      </w:r>
      <w:r>
        <w:rPr>
          <w:rFonts w:hint="eastAsia"/>
          <w:highlight w:val="none"/>
          <w:u w:val="single"/>
          <w:lang w:val="en-US" w:eastAsia="zh-CN"/>
        </w:rPr>
        <w:t>图书</w:t>
      </w:r>
      <w:r>
        <w:rPr>
          <w:rFonts w:hint="eastAsia"/>
          <w:highlight w:val="none"/>
        </w:rPr>
        <w:t>采购活动，提供的货物全部由符合政策要求的中小企业制造。相关企业（含联合体中的中小企业、签订分包意向协议的中小企业）的具体情况如下：</w:t>
      </w:r>
    </w:p>
    <w:p>
      <w:pPr>
        <w:spacing w:line="360" w:lineRule="auto"/>
        <w:ind w:firstLine="420" w:firstLineChars="200"/>
        <w:jc w:val="left"/>
        <w:rPr>
          <w:rFonts w:hint="eastAsia" w:eastAsia="宋体"/>
          <w:color w:val="auto"/>
          <w:highlight w:val="none"/>
          <w:u w:val="single"/>
          <w:lang w:eastAsia="zh-CN"/>
        </w:rPr>
      </w:pPr>
      <w:r>
        <w:rPr>
          <w:rFonts w:hint="eastAsia"/>
          <w:highlight w:val="none"/>
        </w:rPr>
        <w:t xml:space="preserve">1. </w:t>
      </w:r>
      <w:r>
        <w:rPr>
          <w:rFonts w:hint="eastAsia"/>
          <w:highlight w:val="none"/>
          <w:u w:val="single"/>
        </w:rPr>
        <w:t xml:space="preserve">（标的名称） </w:t>
      </w:r>
      <w:r>
        <w:rPr>
          <w:rFonts w:hint="eastAsia"/>
          <w:highlight w:val="none"/>
        </w:rPr>
        <w:t>，属于</w:t>
      </w:r>
      <w:r>
        <w:rPr>
          <w:rFonts w:hint="eastAsia"/>
          <w:highlight w:val="none"/>
          <w:u w:val="single"/>
        </w:rPr>
        <w:t>批发业行业</w:t>
      </w:r>
      <w:r>
        <w:rPr>
          <w:rFonts w:hint="eastAsia"/>
          <w:b/>
          <w:bCs/>
          <w:highlight w:val="none"/>
          <w:u w:val="single"/>
        </w:rPr>
        <w:t>（不得对行业类别修改）</w:t>
      </w:r>
      <w:r>
        <w:rPr>
          <w:rFonts w:hint="eastAsia"/>
          <w:highlight w:val="none"/>
        </w:rPr>
        <w:t>；制造商为</w:t>
      </w:r>
      <w:r>
        <w:rPr>
          <w:rFonts w:hint="eastAsia"/>
          <w:highlight w:val="none"/>
          <w:u w:val="single"/>
        </w:rPr>
        <w:t>（企业名称）</w:t>
      </w:r>
      <w:r>
        <w:rPr>
          <w:rFonts w:hint="eastAsia"/>
          <w:highlight w:val="none"/>
        </w:rPr>
        <w:t>，从业人员</w:t>
      </w:r>
      <w:r>
        <w:rPr>
          <w:rFonts w:hint="eastAsia"/>
          <w:highlight w:val="none"/>
          <w:u w:val="single"/>
        </w:rPr>
        <w:t xml:space="preserve">       </w:t>
      </w:r>
      <w:r>
        <w:rPr>
          <w:rFonts w:hint="eastAsia"/>
          <w:highlight w:val="none"/>
        </w:rPr>
        <w:t>人，营业收入为</w:t>
      </w:r>
      <w:r>
        <w:rPr>
          <w:rFonts w:hint="eastAsia"/>
          <w:highlight w:val="none"/>
          <w:u w:val="single"/>
        </w:rPr>
        <w:t xml:space="preserve">        </w:t>
      </w:r>
      <w:r>
        <w:rPr>
          <w:rFonts w:hint="eastAsia"/>
          <w:highlight w:val="none"/>
        </w:rPr>
        <w:t>万元，资产总额为</w:t>
      </w:r>
      <w:r>
        <w:rPr>
          <w:rFonts w:hint="eastAsia"/>
          <w:highlight w:val="none"/>
          <w:u w:val="single"/>
        </w:rPr>
        <w:t xml:space="preserve">        </w:t>
      </w:r>
      <w:r>
        <w:rPr>
          <w:rFonts w:hint="eastAsia"/>
          <w:highlight w:val="none"/>
        </w:rPr>
        <w:t>万元</w:t>
      </w:r>
      <w:r>
        <w:rPr>
          <w:highlight w:val="none"/>
        </w:rPr>
        <w:fldChar w:fldCharType="begin"/>
      </w:r>
      <w:r>
        <w:rPr>
          <w:highlight w:val="none"/>
        </w:rPr>
        <w:instrText xml:space="preserve"> HYPERLINK \l "br1" </w:instrText>
      </w:r>
      <w:r>
        <w:rPr>
          <w:highlight w:val="none"/>
        </w:rPr>
        <w:fldChar w:fldCharType="separate"/>
      </w:r>
      <w:r>
        <w:rPr>
          <w:rFonts w:ascii="仿宋" w:eastAsia="Times New Roman"/>
          <w:color w:val="000000"/>
          <w:spacing w:val="-1"/>
          <w:highlight w:val="none"/>
          <w:vertAlign w:val="superscript"/>
        </w:rPr>
        <w:t>1</w:t>
      </w:r>
      <w:r>
        <w:rPr>
          <w:rFonts w:ascii="仿宋" w:eastAsia="Times New Roman"/>
          <w:color w:val="000000"/>
          <w:spacing w:val="-1"/>
          <w:highlight w:val="none"/>
          <w:vertAlign w:val="superscript"/>
        </w:rPr>
        <w:fldChar w:fldCharType="end"/>
      </w:r>
      <w:r>
        <w:rPr>
          <w:rFonts w:hint="eastAsia"/>
          <w:highlight w:val="none"/>
        </w:rPr>
        <w:t>，</w:t>
      </w:r>
      <w:r>
        <w:rPr>
          <w:rFonts w:hint="eastAsia"/>
          <w:color w:val="auto"/>
          <w:highlight w:val="none"/>
          <w:u w:val="single"/>
        </w:rPr>
        <w:t>（□中型企业、□小型企业、□微型企业）；</w:t>
      </w:r>
      <w:r>
        <w:rPr>
          <w:rFonts w:hint="eastAsia"/>
          <w:color w:val="auto"/>
          <w:highlight w:val="none"/>
          <w:u w:val="single"/>
          <w:lang w:eastAsia="zh-CN"/>
        </w:rPr>
        <w:t>（</w:t>
      </w:r>
      <w:r>
        <w:rPr>
          <w:rFonts w:hint="eastAsia"/>
          <w:color w:val="auto"/>
          <w:highlight w:val="none"/>
          <w:u w:val="single"/>
          <w:lang w:val="en-US" w:eastAsia="zh-CN"/>
        </w:rPr>
        <w:t>对应类型前打勾</w:t>
      </w:r>
      <w:r>
        <w:rPr>
          <w:rFonts w:hint="eastAsia"/>
          <w:color w:val="auto"/>
          <w:highlight w:val="none"/>
          <w:u w:val="single"/>
          <w:lang w:eastAsia="zh-CN"/>
        </w:rPr>
        <w:t>）</w:t>
      </w:r>
    </w:p>
    <w:p>
      <w:pPr>
        <w:spacing w:line="360" w:lineRule="auto"/>
        <w:ind w:firstLine="420" w:firstLineChars="200"/>
        <w:jc w:val="left"/>
        <w:rPr>
          <w:highlight w:val="none"/>
        </w:rPr>
      </w:pPr>
      <w:r>
        <w:rPr>
          <w:rFonts w:hint="eastAsia"/>
          <w:highlight w:val="none"/>
        </w:rPr>
        <w:t>……</w:t>
      </w:r>
    </w:p>
    <w:p>
      <w:pPr>
        <w:spacing w:line="360" w:lineRule="auto"/>
        <w:ind w:firstLine="420" w:firstLineChars="200"/>
        <w:jc w:val="left"/>
        <w:rPr>
          <w:rFonts w:hint="eastAsia"/>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spacing w:line="360" w:lineRule="auto"/>
        <w:ind w:firstLine="420" w:firstLineChars="200"/>
        <w:jc w:val="left"/>
        <w:rPr>
          <w:rFonts w:hint="eastAsia"/>
          <w:color w:val="auto"/>
          <w:highlight w:val="none"/>
        </w:rPr>
      </w:pPr>
      <w:r>
        <w:rPr>
          <w:rFonts w:hint="eastAsia"/>
          <w:color w:val="auto"/>
          <w:highlight w:val="none"/>
        </w:rPr>
        <w:t>本企业对上述声明内容的真实性负责。如有虚假，将依法承担相应责任。</w:t>
      </w:r>
    </w:p>
    <w:p>
      <w:pPr>
        <w:spacing w:line="360" w:lineRule="auto"/>
        <w:rPr>
          <w:rFonts w:ascii="宋体" w:hAnsi="宋体"/>
          <w:color w:val="auto"/>
          <w:highlight w:val="none"/>
        </w:rPr>
      </w:pPr>
      <w:r>
        <w:rPr>
          <w:rFonts w:hint="eastAsia" w:ascii="宋体" w:hAnsi="宋体"/>
          <w:b/>
          <w:bCs/>
          <w:color w:val="auto"/>
          <w:highlight w:val="none"/>
        </w:rPr>
        <w:t>注</w:t>
      </w:r>
      <w:r>
        <w:rPr>
          <w:rFonts w:hint="eastAsia" w:ascii="宋体" w:hAnsi="宋体"/>
          <w:color w:val="auto"/>
          <w:highlight w:val="none"/>
        </w:rPr>
        <w:t>：1、</w:t>
      </w:r>
      <w:r>
        <w:rPr>
          <w:rFonts w:hint="eastAsia"/>
          <w:color w:val="auto"/>
          <w:highlight w:val="none"/>
        </w:rPr>
        <w:t>从业人员（不仅指在职职工）、营业收入、资产总额填报上一年度数据，无上一年度数据的新成立企业可不填报。</w:t>
      </w:r>
    </w:p>
    <w:p>
      <w:pPr>
        <w:spacing w:line="360" w:lineRule="auto"/>
        <w:ind w:firstLine="420" w:firstLineChars="200"/>
        <w:rPr>
          <w:rFonts w:ascii="宋体" w:hAnsi="宋体"/>
          <w:color w:val="auto"/>
          <w:highlight w:val="none"/>
        </w:rPr>
      </w:pPr>
      <w:r>
        <w:rPr>
          <w:rFonts w:hint="eastAsia" w:ascii="宋体" w:hAnsi="宋体"/>
          <w:color w:val="auto"/>
          <w:highlight w:val="none"/>
        </w:rPr>
        <w:t>2、供应商如不提供此声明函，价格将不做相应扣除。</w:t>
      </w:r>
    </w:p>
    <w:p>
      <w:pPr>
        <w:spacing w:line="360" w:lineRule="auto"/>
        <w:rPr>
          <w:rFonts w:ascii="宋体" w:hAnsi="宋体"/>
          <w:color w:val="auto"/>
          <w:highlight w:val="none"/>
        </w:rPr>
      </w:pPr>
      <w:r>
        <w:rPr>
          <w:rFonts w:hint="eastAsia" w:ascii="宋体" w:hAnsi="宋体"/>
          <w:color w:val="auto"/>
          <w:highlight w:val="none"/>
        </w:rPr>
        <w:t xml:space="preserve">    3、企业声明函请完整填写，中标后将公示。</w:t>
      </w:r>
    </w:p>
    <w:p>
      <w:pPr>
        <w:spacing w:line="360" w:lineRule="auto"/>
        <w:ind w:firstLine="420" w:firstLineChars="200"/>
        <w:jc w:val="left"/>
        <w:rPr>
          <w:rFonts w:hint="eastAsia"/>
          <w:color w:val="auto"/>
          <w:highlight w:val="none"/>
        </w:rPr>
      </w:pPr>
      <w:r>
        <w:rPr>
          <w:rFonts w:hint="eastAsia"/>
          <w:color w:val="auto"/>
          <w:highlight w:val="none"/>
        </w:rPr>
        <w:t>4、供应商应当对其出具的《中小企业声明函》真实性负责，供应商出具的《中小企业声明函》内容不实的，属于提供虚假材料谋取中标。对相关制造商信息了解不充分，或者不能确定相关信息真实、准确的，不建议出具《中小企业声明函》。</w:t>
      </w:r>
    </w:p>
    <w:p>
      <w:pPr>
        <w:spacing w:line="360" w:lineRule="auto"/>
        <w:ind w:firstLine="420" w:firstLineChars="200"/>
        <w:jc w:val="left"/>
        <w:rPr>
          <w:rFonts w:hint="eastAsia"/>
          <w:color w:val="auto"/>
          <w:highlight w:val="none"/>
        </w:rPr>
      </w:pPr>
      <w:r>
        <w:rPr>
          <w:rFonts w:hint="eastAsia"/>
          <w:color w:val="auto"/>
          <w:highlight w:val="none"/>
        </w:rPr>
        <w:t>5、中小企业不得属于大企业的分支机构，不得存在控股股东为大企业的情形，不得存在与大企业的负责人为同一人的情形。</w:t>
      </w:r>
    </w:p>
    <w:p>
      <w:pPr>
        <w:spacing w:line="360" w:lineRule="auto"/>
        <w:ind w:firstLine="420" w:firstLineChars="200"/>
        <w:jc w:val="left"/>
        <w:rPr>
          <w:color w:val="auto"/>
          <w:highlight w:val="none"/>
        </w:rPr>
      </w:pPr>
      <w:r>
        <w:rPr>
          <w:rFonts w:hint="eastAsia"/>
          <w:color w:val="auto"/>
          <w:highlight w:val="none"/>
        </w:rPr>
        <w:t>6、《政府采购法》第七十七条第一款：提供虚假材料谋取中标、成交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 。</w:t>
      </w:r>
    </w:p>
    <w:p>
      <w:pPr>
        <w:spacing w:line="360" w:lineRule="auto"/>
        <w:ind w:firstLine="4620" w:firstLineChars="2200"/>
        <w:jc w:val="left"/>
        <w:rPr>
          <w:rFonts w:hint="eastAsia"/>
          <w:color w:val="auto"/>
          <w:highlight w:val="none"/>
        </w:rPr>
      </w:pPr>
      <w:r>
        <w:rPr>
          <w:rFonts w:hint="eastAsia"/>
          <w:color w:val="auto"/>
          <w:highlight w:val="none"/>
        </w:rPr>
        <w:t>企业名称（盖章）：</w:t>
      </w:r>
    </w:p>
    <w:p>
      <w:pPr>
        <w:spacing w:line="360" w:lineRule="auto"/>
        <w:ind w:firstLine="4620" w:firstLineChars="2200"/>
        <w:jc w:val="left"/>
        <w:rPr>
          <w:rFonts w:hint="eastAsia"/>
          <w:color w:val="auto"/>
          <w:highlight w:val="none"/>
        </w:rPr>
      </w:pPr>
      <w:r>
        <w:rPr>
          <w:rFonts w:hint="eastAsia"/>
          <w:color w:val="auto"/>
          <w:highlight w:val="none"/>
        </w:rPr>
        <w:t>日 期：</w:t>
      </w:r>
    </w:p>
    <w:p>
      <w:pPr>
        <w:pStyle w:val="4"/>
        <w:widowControl/>
        <w:spacing w:before="300" w:after="300" w:line="360" w:lineRule="auto"/>
        <w:jc w:val="center"/>
        <w:rPr>
          <w:rFonts w:ascii="宋体" w:hAnsi="宋体"/>
          <w:color w:val="auto"/>
          <w:sz w:val="21"/>
          <w:szCs w:val="21"/>
          <w:highlight w:val="none"/>
        </w:rPr>
      </w:pPr>
      <w:bookmarkStart w:id="128" w:name="_Toc109304977"/>
      <w:r>
        <w:rPr>
          <w:rFonts w:hint="eastAsia" w:ascii="宋体" w:hAnsi="宋体" w:cs="微软雅黑"/>
          <w:bCs w:val="0"/>
          <w:color w:val="auto"/>
          <w:sz w:val="21"/>
          <w:szCs w:val="21"/>
          <w:highlight w:val="none"/>
        </w:rPr>
        <w:t>中小微企业划型标准</w:t>
      </w:r>
      <w:bookmarkEnd w:id="128"/>
      <w:r>
        <w:rPr>
          <w:rFonts w:hint="eastAsia" w:ascii="宋体" w:hAnsi="宋体" w:cs="微软雅黑"/>
          <w:bCs w:val="0"/>
          <w:color w:val="auto"/>
          <w:sz w:val="21"/>
          <w:szCs w:val="21"/>
          <w:highlight w:val="none"/>
        </w:rPr>
        <w:t> </w:t>
      </w:r>
    </w:p>
    <w:p>
      <w:pPr>
        <w:pStyle w:val="19"/>
        <w:widowControl/>
        <w:spacing w:before="300" w:after="452" w:line="360" w:lineRule="auto"/>
        <w:ind w:firstLine="420"/>
        <w:rPr>
          <w:rFonts w:hint="eastAsia" w:ascii="宋体" w:hAnsi="宋体"/>
          <w:color w:val="auto"/>
          <w:sz w:val="21"/>
          <w:szCs w:val="21"/>
          <w:highlight w:val="none"/>
        </w:rPr>
      </w:pPr>
      <w:r>
        <w:rPr>
          <w:rFonts w:hint="eastAsia" w:ascii="宋体" w:hAnsi="宋体" w:cs="仿宋"/>
          <w:color w:val="auto"/>
          <w:sz w:val="21"/>
          <w:szCs w:val="21"/>
          <w:highlight w:val="none"/>
        </w:rPr>
        <w:t>    </w:t>
      </w:r>
      <w:r>
        <w:rPr>
          <w:rStyle w:val="24"/>
          <w:rFonts w:hint="eastAsia" w:ascii="宋体" w:hAnsi="宋体" w:cs="仿宋"/>
          <w:color w:val="auto"/>
          <w:sz w:val="21"/>
          <w:szCs w:val="21"/>
          <w:highlight w:val="none"/>
        </w:rPr>
        <w:t>中小微企业划型标准如下：</w:t>
      </w:r>
    </w:p>
    <w:tbl>
      <w:tblPr>
        <w:tblStyle w:val="21"/>
        <w:tblW w:w="0" w:type="auto"/>
        <w:jc w:val="center"/>
        <w:tblCellSpacing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6"/>
        <w:gridCol w:w="1739"/>
        <w:gridCol w:w="825"/>
        <w:gridCol w:w="1769"/>
        <w:gridCol w:w="1709"/>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blCellSpacing w:w="15" w:type="dxa"/>
          <w:jc w:val="center"/>
        </w:trPr>
        <w:tc>
          <w:tcPr>
            <w:tcW w:w="1401"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行业名称</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指标名称</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计量单位</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中型</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小型</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微型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4" w:hRule="atLeast"/>
          <w:tblCellSpacing w:w="15" w:type="dxa"/>
          <w:jc w:val="center"/>
        </w:trPr>
        <w:tc>
          <w:tcPr>
            <w:tcW w:w="1401"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农、林、牧、渔</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500≤Y＜20000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50≤Y＜500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工业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300≤X＜1000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20≤X＜300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2000≤Y＜40000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300≤Y＜2000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建筑业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6000≤Y＜80000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300≤Y＜6000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资产总额（Z）</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5000≤Z＜80000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300≤Z＜5000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Z＜300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批发业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20≤X＜200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5≤X＜20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5000≤Y＜40000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1000≤Y＜5000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零售业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50≤X＜300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10≤X＜50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500≤Y＜20000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100≤Y＜500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交通运输业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300≤X＜1000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20≤X＜300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3000≤Y＜30000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200≤Y＜3000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仓储业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100≤X＜200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20≤X＜100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1000≤Y＜30000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100≤Y＜1000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邮政业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300≤X＜1000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20≤X＜300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2000≤Y＜30000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100≤Y＜2000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住宿业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100≤X＜300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10≤X＜100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2000≤Y＜10000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100≤Y＜2000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餐饮业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100≤X＜300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10≤X＜100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2000≤Y＜10000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100≤Y＜2000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信息传输业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100≤X＜2000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10≤X＜100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1000≤Y＜100000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100≤Y＜1000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软件和信息技术服务业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100≤X＜300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10≤X＜100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1000≤Y＜10000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50≤Y＜1000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房地产开发经营</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1000≤Y＜200000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100≤X＜1000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资产总额（Z）</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5000≤Z＜10000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2000≤Y＜5000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物业管理</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300≤X＜1000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100≤X＜300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1000≤Y＜5000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500≤Y＜1000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租赁和商务服务业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100≤X＜300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10≤X＜100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资产总额（Z）</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8000≤Z＜120000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100≤Z＜8000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其他未列明行业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100≤X＜300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10≤X＜100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X＜10</w:t>
            </w:r>
          </w:p>
        </w:tc>
      </w:tr>
    </w:tbl>
    <w:p>
      <w:pPr>
        <w:pStyle w:val="19"/>
        <w:widowControl/>
        <w:spacing w:before="300" w:after="452" w:line="360" w:lineRule="auto"/>
        <w:ind w:firstLine="420"/>
        <w:rPr>
          <w:rStyle w:val="24"/>
          <w:rFonts w:ascii="宋体" w:hAnsi="宋体" w:cs="仿宋"/>
          <w:color w:val="auto"/>
          <w:sz w:val="21"/>
          <w:szCs w:val="21"/>
          <w:highlight w:val="none"/>
        </w:rPr>
      </w:pPr>
      <w:r>
        <w:rPr>
          <w:rStyle w:val="24"/>
          <w:rFonts w:hint="eastAsia" w:ascii="宋体" w:hAnsi="宋体" w:cs="仿宋"/>
          <w:color w:val="auto"/>
          <w:sz w:val="21"/>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pPr>
        <w:spacing w:line="360" w:lineRule="auto"/>
        <w:jc w:val="center"/>
        <w:rPr>
          <w:rFonts w:hint="eastAsia"/>
          <w:color w:val="auto"/>
          <w:kern w:val="0"/>
          <w:highlight w:val="none"/>
        </w:rPr>
      </w:pPr>
      <w:r>
        <w:rPr>
          <w:rStyle w:val="24"/>
          <w:rFonts w:ascii="宋体" w:hAnsi="宋体" w:cs="仿宋"/>
          <w:color w:val="auto"/>
          <w:szCs w:val="21"/>
          <w:highlight w:val="none"/>
        </w:rPr>
        <w:br w:type="page"/>
      </w:r>
      <w:r>
        <w:rPr>
          <w:rFonts w:hint="eastAsia" w:ascii="宋体" w:hAnsi="宋体"/>
          <w:b/>
          <w:bCs/>
          <w:color w:val="auto"/>
          <w:highlight w:val="none"/>
        </w:rPr>
        <w:t>残疾人福利性单位声明函</w:t>
      </w:r>
    </w:p>
    <w:p>
      <w:pPr>
        <w:spacing w:line="360" w:lineRule="auto"/>
        <w:ind w:firstLine="624" w:firstLineChars="200"/>
        <w:rPr>
          <w:rFonts w:hint="eastAsia" w:ascii="仿宋_GB2312" w:eastAsia="仿宋_GB2312"/>
          <w:color w:val="auto"/>
          <w:spacing w:val="6"/>
          <w:sz w:val="30"/>
          <w:szCs w:val="30"/>
          <w:highlight w:val="none"/>
        </w:rPr>
      </w:pP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141号）的规定，本单位为符合条件的残疾人福利性单位，且本单位参加______单位的采购文件编号为______的</w:t>
      </w:r>
      <w:r>
        <w:rPr>
          <w:rFonts w:hint="eastAsia" w:ascii="宋体" w:hAnsi="宋体"/>
          <w:color w:val="auto"/>
          <w:szCs w:val="21"/>
          <w:highlight w:val="none"/>
          <w:u w:val="single"/>
        </w:rPr>
        <w:t xml:space="preserve">       </w:t>
      </w:r>
      <w:r>
        <w:rPr>
          <w:rFonts w:hint="eastAsia" w:ascii="宋体" w:hAnsi="宋体"/>
          <w:color w:val="auto"/>
          <w:szCs w:val="21"/>
          <w:highlight w:val="none"/>
        </w:rPr>
        <w:t>项目采购活动提供本单位制造的产品或服务（由本单位承担工程/提供服务），或者提供其他残疾人福利性单位制造的产品或服务（不包括使用非残疾人福利性单位注册商标的产品或服务）。</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本单位在本次政府采购活动中提供的残疾人福利单位产品报价合计为人民币（大写）</w:t>
      </w:r>
      <w:r>
        <w:rPr>
          <w:rFonts w:hint="eastAsia" w:ascii="宋体" w:hAnsi="宋体"/>
          <w:color w:val="auto"/>
          <w:szCs w:val="21"/>
          <w:highlight w:val="none"/>
          <w:u w:val="single"/>
        </w:rPr>
        <w:t xml:space="preserve">      </w:t>
      </w:r>
      <w:r>
        <w:rPr>
          <w:rFonts w:hint="eastAsia" w:ascii="宋体" w:hAnsi="宋体"/>
          <w:color w:val="auto"/>
          <w:szCs w:val="21"/>
          <w:highlight w:val="none"/>
        </w:rPr>
        <w:t>圆整（￥：     ）。</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360" w:lineRule="auto"/>
        <w:ind w:firstLine="420" w:firstLineChars="200"/>
        <w:rPr>
          <w:rFonts w:hint="eastAsia" w:ascii="宋体" w:hAnsi="宋体"/>
          <w:color w:val="auto"/>
          <w:szCs w:val="21"/>
          <w:highlight w:val="none"/>
        </w:rPr>
      </w:pP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（备注：1、供应商如不提供此声明函，价格将不做相应扣除。2、成交供应商为残疾人福利单位的，此声明函将随成交结果同时公告，接受社会监督）</w:t>
      </w:r>
    </w:p>
    <w:p>
      <w:pPr>
        <w:spacing w:line="360" w:lineRule="auto"/>
        <w:ind w:firstLine="444" w:firstLineChars="200"/>
        <w:rPr>
          <w:rFonts w:ascii="仿宋_GB2312" w:eastAsia="仿宋_GB2312"/>
          <w:color w:val="auto"/>
          <w:spacing w:val="6"/>
          <w:szCs w:val="21"/>
          <w:highlight w:val="none"/>
        </w:rPr>
      </w:pPr>
    </w:p>
    <w:p>
      <w:pPr>
        <w:tabs>
          <w:tab w:val="left" w:pos="4860"/>
        </w:tabs>
        <w:spacing w:line="360" w:lineRule="auto"/>
        <w:ind w:right="1560" w:firstLine="444" w:firstLineChars="200"/>
        <w:jc w:val="center"/>
        <w:rPr>
          <w:rFonts w:ascii="宋体" w:hAnsi="宋体"/>
          <w:color w:val="auto"/>
          <w:szCs w:val="21"/>
          <w:highlight w:val="none"/>
        </w:rPr>
      </w:pPr>
      <w:r>
        <w:rPr>
          <w:rFonts w:hint="eastAsia" w:ascii="仿宋_GB2312" w:eastAsia="仿宋_GB2312"/>
          <w:color w:val="auto"/>
          <w:spacing w:val="6"/>
          <w:szCs w:val="21"/>
          <w:highlight w:val="none"/>
        </w:rPr>
        <w:t xml:space="preserve">             </w:t>
      </w:r>
      <w:r>
        <w:rPr>
          <w:rFonts w:hint="eastAsia" w:ascii="宋体" w:hAnsi="宋体"/>
          <w:color w:val="auto"/>
          <w:szCs w:val="21"/>
          <w:highlight w:val="none"/>
        </w:rPr>
        <w:t xml:space="preserve">               供应商全称（盖章）：</w:t>
      </w:r>
    </w:p>
    <w:p>
      <w:pPr>
        <w:tabs>
          <w:tab w:val="left" w:pos="4860"/>
        </w:tabs>
        <w:spacing w:line="360" w:lineRule="auto"/>
        <w:ind w:right="1560" w:firstLine="420" w:firstLineChars="200"/>
        <w:jc w:val="center"/>
        <w:rPr>
          <w:rFonts w:ascii="宋体" w:hAnsi="宋体"/>
          <w:color w:val="auto"/>
          <w:szCs w:val="21"/>
          <w:highlight w:val="none"/>
        </w:rPr>
      </w:pPr>
      <w:r>
        <w:rPr>
          <w:rFonts w:hint="eastAsia" w:ascii="宋体" w:hAnsi="宋体"/>
          <w:color w:val="auto"/>
          <w:szCs w:val="21"/>
          <w:highlight w:val="none"/>
        </w:rPr>
        <w:t xml:space="preserve">                              日  期：</w:t>
      </w:r>
    </w:p>
    <w:p>
      <w:pPr>
        <w:spacing w:line="360" w:lineRule="auto"/>
        <w:jc w:val="center"/>
        <w:rPr>
          <w:rStyle w:val="38"/>
          <w:rFonts w:hint="eastAsia"/>
          <w:color w:val="auto"/>
          <w:highlight w:val="none"/>
        </w:rPr>
      </w:pPr>
      <w:r>
        <w:rPr>
          <w:rFonts w:ascii="宋体" w:hAnsi="宋体"/>
          <w:b/>
          <w:bCs/>
          <w:color w:val="auto"/>
          <w:sz w:val="32"/>
          <w:szCs w:val="32"/>
          <w:highlight w:val="none"/>
        </w:rPr>
        <w:br w:type="page"/>
      </w:r>
      <w:r>
        <w:rPr>
          <w:rStyle w:val="38"/>
          <w:rFonts w:hint="eastAsia"/>
          <w:color w:val="auto"/>
          <w:highlight w:val="none"/>
        </w:rPr>
        <w:t>四、</w:t>
      </w:r>
      <w:r>
        <w:rPr>
          <w:rStyle w:val="38"/>
          <w:rFonts w:hint="eastAsia" w:eastAsia="宋体"/>
          <w:color w:val="auto"/>
          <w:highlight w:val="none"/>
          <w:lang w:eastAsia="zh-CN"/>
        </w:rPr>
        <w:t>谈判</w:t>
      </w:r>
      <w:r>
        <w:rPr>
          <w:rStyle w:val="38"/>
          <w:rFonts w:hint="eastAsia"/>
          <w:color w:val="auto"/>
          <w:highlight w:val="none"/>
        </w:rPr>
        <w:t>响应报价表</w:t>
      </w:r>
    </w:p>
    <w:p>
      <w:pPr>
        <w:spacing w:line="360" w:lineRule="auto"/>
        <w:rPr>
          <w:rFonts w:hint="eastAsia" w:ascii="宋体" w:hAnsi="宋体"/>
          <w:color w:val="auto"/>
          <w:highlight w:val="none"/>
        </w:rPr>
      </w:pPr>
      <w:r>
        <w:rPr>
          <w:rFonts w:hint="eastAsia" w:ascii="宋体" w:hAnsi="宋体"/>
          <w:color w:val="auto"/>
          <w:highlight w:val="none"/>
        </w:rPr>
        <w:t xml:space="preserve">    </w:t>
      </w:r>
    </w:p>
    <w:p>
      <w:pPr>
        <w:pStyle w:val="13"/>
        <w:spacing w:line="360" w:lineRule="auto"/>
        <w:ind w:left="0" w:leftChars="0" w:firstLine="210" w:firstLineChars="100"/>
        <w:rPr>
          <w:rFonts w:hint="eastAsia" w:ascii="宋体" w:hAnsi="宋体" w:eastAsia="宋体" w:cs="宋体"/>
          <w:b w:val="0"/>
          <w:bCs w:val="0"/>
          <w:color w:val="auto"/>
          <w:kern w:val="2"/>
          <w:sz w:val="21"/>
          <w:szCs w:val="21"/>
          <w:highlight w:val="none"/>
          <w:lang w:val="en-US" w:eastAsia="zh-CN" w:bidi="ar-SA"/>
        </w:rPr>
      </w:pPr>
      <w:bookmarkStart w:id="129" w:name="_Toc109304978"/>
      <w:r>
        <w:rPr>
          <w:rFonts w:hint="eastAsia" w:ascii="宋体" w:hAnsi="宋体" w:eastAsia="宋体" w:cs="宋体"/>
          <w:b w:val="0"/>
          <w:bCs w:val="0"/>
          <w:color w:val="auto"/>
          <w:kern w:val="2"/>
          <w:sz w:val="21"/>
          <w:szCs w:val="21"/>
          <w:highlight w:val="none"/>
          <w:lang w:val="en-US" w:eastAsia="zh-CN" w:bidi="ar-SA"/>
        </w:rPr>
        <w:t xml:space="preserve">项目名称： </w:t>
      </w:r>
    </w:p>
    <w:p>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 xml:space="preserve">项目编号：                                                      </w:t>
      </w:r>
    </w:p>
    <w:tbl>
      <w:tblPr>
        <w:tblStyle w:val="21"/>
        <w:tblW w:w="84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5218"/>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8" w:hRule="atLeast"/>
        </w:trPr>
        <w:tc>
          <w:tcPr>
            <w:tcW w:w="1366" w:type="dxa"/>
            <w:tcBorders>
              <w:top w:val="single" w:color="auto" w:sz="4" w:space="0"/>
              <w:left w:val="single" w:color="auto" w:sz="4" w:space="0"/>
              <w:bottom w:val="single" w:color="auto" w:sz="4" w:space="0"/>
              <w:right w:val="single" w:color="auto" w:sz="4" w:space="0"/>
            </w:tcBorders>
            <w:vAlign w:val="center"/>
          </w:tcPr>
          <w:p>
            <w:pPr>
              <w:pStyle w:val="8"/>
              <w:adjustRightInd w:val="0"/>
              <w:snapToGrid w:val="0"/>
              <w:spacing w:line="300" w:lineRule="auto"/>
              <w:rPr>
                <w:rFonts w:ascii="宋体" w:hAnsi="宋体" w:eastAsia="宋体" w:cs="宋体"/>
                <w:sz w:val="21"/>
                <w:szCs w:val="21"/>
                <w:highlight w:val="none"/>
              </w:rPr>
            </w:pP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名称</w:t>
            </w:r>
          </w:p>
        </w:tc>
        <w:tc>
          <w:tcPr>
            <w:tcW w:w="5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20" w:lineRule="atLeast"/>
              <w:rPr>
                <w:rFonts w:ascii="宋体" w:hAnsi="宋体"/>
                <w:szCs w:val="21"/>
                <w:highlight w:val="none"/>
              </w:rPr>
            </w:pPr>
            <w:r>
              <w:rPr>
                <w:rFonts w:hint="eastAsia" w:ascii="宋体" w:hAnsi="宋体" w:cs="宋体"/>
                <w:szCs w:val="21"/>
                <w:highlight w:val="none"/>
              </w:rPr>
              <w:t xml:space="preserve">                      投标折扣</w:t>
            </w:r>
          </w:p>
        </w:tc>
        <w:tc>
          <w:tcPr>
            <w:tcW w:w="183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20" w:lineRule="atLeast"/>
              <w:rPr>
                <w:rFonts w:ascii="宋体" w:hAnsi="宋体" w:cs="宋体"/>
                <w:strike/>
                <w:szCs w:val="21"/>
                <w:highlight w:val="none"/>
              </w:rPr>
            </w:pPr>
            <w:r>
              <w:rPr>
                <w:rFonts w:hint="eastAsia" w:ascii="宋体" w:hAnsi="宋体" w:cs="宋体"/>
                <w:szCs w:val="21"/>
                <w:highlight w:val="none"/>
              </w:rPr>
              <w:t>是否为小微企业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7" w:hRule="atLeast"/>
        </w:trPr>
        <w:tc>
          <w:tcPr>
            <w:tcW w:w="1366" w:type="dxa"/>
            <w:tcBorders>
              <w:top w:val="single" w:color="auto" w:sz="4" w:space="0"/>
              <w:left w:val="single" w:color="auto" w:sz="4" w:space="0"/>
              <w:bottom w:val="single" w:color="auto" w:sz="4" w:space="0"/>
              <w:right w:val="single" w:color="auto" w:sz="4" w:space="0"/>
            </w:tcBorders>
            <w:vAlign w:val="center"/>
          </w:tcPr>
          <w:p>
            <w:pPr>
              <w:pStyle w:val="8"/>
              <w:adjustRightInd w:val="0"/>
              <w:snapToGrid w:val="0"/>
              <w:spacing w:line="300" w:lineRule="auto"/>
              <w:rPr>
                <w:rFonts w:ascii="宋体" w:hAnsi="宋体" w:eastAsia="宋体" w:cs="宋体"/>
                <w:sz w:val="21"/>
                <w:szCs w:val="21"/>
                <w:highlight w:val="none"/>
              </w:rPr>
            </w:pPr>
            <w:r>
              <w:rPr>
                <w:rFonts w:hint="eastAsia" w:ascii="宋体" w:hAnsi="宋体"/>
                <w:szCs w:val="21"/>
                <w:highlight w:val="none"/>
              </w:rPr>
              <w:t>扬州高等职业技术学校图书采购项目</w:t>
            </w:r>
          </w:p>
        </w:tc>
        <w:tc>
          <w:tcPr>
            <w:tcW w:w="5218" w:type="dxa"/>
            <w:tcBorders>
              <w:top w:val="single" w:color="auto" w:sz="4" w:space="0"/>
              <w:left w:val="single" w:color="auto" w:sz="4" w:space="0"/>
              <w:bottom w:val="single" w:color="auto" w:sz="4" w:space="0"/>
              <w:right w:val="single" w:color="auto" w:sz="4" w:space="0"/>
            </w:tcBorders>
            <w:vAlign w:val="center"/>
          </w:tcPr>
          <w:p>
            <w:pPr>
              <w:pStyle w:val="8"/>
              <w:adjustRightInd w:val="0"/>
              <w:snapToGrid w:val="0"/>
              <w:spacing w:line="300" w:lineRule="auto"/>
              <w:ind w:firstLine="1260" w:firstLineChars="600"/>
              <w:rPr>
                <w:rFonts w:ascii="宋体" w:hAnsi="宋体" w:eastAsia="宋体" w:cs="宋体"/>
                <w:sz w:val="21"/>
                <w:szCs w:val="21"/>
                <w:highlight w:val="none"/>
                <w:u w:val="single"/>
              </w:rPr>
            </w:pPr>
            <w:r>
              <w:rPr>
                <w:rFonts w:hint="eastAsia" w:ascii="宋体" w:hAnsi="宋体" w:eastAsia="宋体" w:cs="宋体"/>
                <w:sz w:val="21"/>
                <w:szCs w:val="21"/>
                <w:highlight w:val="none"/>
              </w:rPr>
              <w:t>大写：百分之</w:t>
            </w:r>
            <w:r>
              <w:rPr>
                <w:rFonts w:hint="eastAsia" w:ascii="宋体" w:hAnsi="宋体" w:eastAsia="宋体" w:cs="宋体"/>
                <w:sz w:val="21"/>
                <w:szCs w:val="21"/>
                <w:highlight w:val="none"/>
                <w:u w:val="single"/>
              </w:rPr>
              <w:t xml:space="preserve">        </w:t>
            </w:r>
          </w:p>
          <w:p>
            <w:pPr>
              <w:pStyle w:val="36"/>
              <w:spacing w:before="0" w:after="0" w:line="500" w:lineRule="exact"/>
              <w:ind w:firstLine="1260" w:firstLineChars="600"/>
              <w:rPr>
                <w:rFonts w:ascii="宋体" w:hAnsi="宋体"/>
                <w:kern w:val="2"/>
                <w:sz w:val="21"/>
                <w:szCs w:val="21"/>
                <w:highlight w:val="none"/>
              </w:rPr>
            </w:pPr>
            <w:r>
              <w:rPr>
                <w:rFonts w:hint="eastAsia" w:ascii="宋体" w:hAnsi="宋体" w:cs="宋体"/>
                <w:sz w:val="21"/>
                <w:szCs w:val="21"/>
                <w:highlight w:val="none"/>
              </w:rPr>
              <w:t>小写：</w:t>
            </w:r>
            <w:r>
              <w:rPr>
                <w:rFonts w:hint="eastAsia" w:ascii="宋体" w:hAnsi="宋体" w:cs="宋体"/>
                <w:sz w:val="21"/>
                <w:szCs w:val="21"/>
                <w:highlight w:val="none"/>
                <w:u w:val="single"/>
              </w:rPr>
              <w:t xml:space="preserve">          </w:t>
            </w:r>
            <w:r>
              <w:rPr>
                <w:rFonts w:hint="eastAsia" w:ascii="宋体" w:hAnsi="宋体" w:cs="宋体"/>
                <w:sz w:val="21"/>
                <w:szCs w:val="21"/>
                <w:highlight w:val="none"/>
              </w:rPr>
              <w:t xml:space="preserve"> %                  </w:t>
            </w:r>
          </w:p>
        </w:tc>
        <w:tc>
          <w:tcPr>
            <w:tcW w:w="1832" w:type="dxa"/>
            <w:tcBorders>
              <w:top w:val="single" w:color="auto" w:sz="4" w:space="0"/>
              <w:left w:val="single" w:color="auto" w:sz="4" w:space="0"/>
              <w:bottom w:val="single" w:color="auto" w:sz="4" w:space="0"/>
              <w:right w:val="single" w:color="auto" w:sz="4" w:space="0"/>
            </w:tcBorders>
            <w:vAlign w:val="center"/>
          </w:tcPr>
          <w:p>
            <w:pPr>
              <w:pStyle w:val="36"/>
              <w:spacing w:before="0" w:after="0" w:line="500" w:lineRule="exact"/>
              <w:ind w:firstLine="0"/>
              <w:rPr>
                <w:rFonts w:ascii="宋体" w:hAnsi="宋体" w:cs="宋体"/>
                <w:strike/>
                <w:sz w:val="21"/>
                <w:szCs w:val="21"/>
                <w:highlight w:val="none"/>
              </w:rPr>
            </w:pPr>
          </w:p>
        </w:tc>
      </w:tr>
    </w:tbl>
    <w:p>
      <w:pPr>
        <w:rPr>
          <w:rFonts w:ascii="宋体" w:hAnsi="宋体"/>
          <w:b/>
          <w:color w:val="FF0000"/>
          <w:sz w:val="24"/>
          <w:szCs w:val="24"/>
          <w:highlight w:val="none"/>
        </w:rPr>
      </w:pPr>
      <w:r>
        <w:rPr>
          <w:rFonts w:hint="eastAsia" w:ascii="宋体" w:hAnsi="宋体"/>
          <w:b/>
          <w:color w:val="FF0000"/>
          <w:sz w:val="24"/>
          <w:szCs w:val="24"/>
          <w:highlight w:val="none"/>
        </w:rPr>
        <w:t>备注：</w:t>
      </w:r>
    </w:p>
    <w:p>
      <w:pPr>
        <w:rPr>
          <w:rFonts w:ascii="宋体" w:hAnsi="宋体"/>
          <w:b/>
          <w:color w:val="FF0000"/>
          <w:sz w:val="24"/>
          <w:szCs w:val="24"/>
          <w:highlight w:val="none"/>
        </w:rPr>
      </w:pPr>
      <w:r>
        <w:rPr>
          <w:rFonts w:hint="eastAsia" w:ascii="宋体" w:hAnsi="宋体"/>
          <w:b/>
          <w:color w:val="FF0000"/>
          <w:sz w:val="24"/>
          <w:szCs w:val="24"/>
          <w:highlight w:val="none"/>
        </w:rPr>
        <w:t>1、本项目按折扣比例报价，最高限制价为100%，供应商填</w:t>
      </w:r>
      <w:r>
        <w:rPr>
          <w:rFonts w:hint="eastAsia" w:ascii="宋体" w:hAnsi="宋体"/>
          <w:b/>
          <w:color w:val="FF0000"/>
          <w:sz w:val="24"/>
          <w:szCs w:val="24"/>
          <w:highlight w:val="none"/>
          <w:lang w:val="en-US" w:eastAsia="zh-CN"/>
        </w:rPr>
        <w:t>写</w:t>
      </w:r>
      <w:r>
        <w:rPr>
          <w:rFonts w:hint="eastAsia" w:ascii="宋体" w:hAnsi="宋体"/>
          <w:b/>
          <w:color w:val="FF0000"/>
          <w:sz w:val="24"/>
          <w:szCs w:val="24"/>
          <w:highlight w:val="none"/>
        </w:rPr>
        <w:t>报价折扣率。</w:t>
      </w:r>
    </w:p>
    <w:p>
      <w:pPr>
        <w:pStyle w:val="10"/>
        <w:ind w:left="0" w:leftChars="0"/>
        <w:rPr>
          <w:rFonts w:hint="eastAsia" w:ascii="宋体" w:hAnsi="宋体" w:eastAsia="宋体"/>
          <w:b/>
          <w:color w:val="FF0000"/>
          <w:kern w:val="2"/>
          <w:sz w:val="24"/>
          <w:szCs w:val="24"/>
          <w:highlight w:val="none"/>
          <w:lang w:eastAsia="zh-CN"/>
        </w:rPr>
      </w:pPr>
      <w:r>
        <w:rPr>
          <w:rFonts w:hint="eastAsia" w:ascii="宋体" w:hAnsi="宋体"/>
          <w:b/>
          <w:color w:val="FF0000"/>
          <w:kern w:val="2"/>
          <w:sz w:val="24"/>
          <w:szCs w:val="24"/>
          <w:highlight w:val="none"/>
        </w:rPr>
        <w:t>2、折扣率是指最高限价的</w:t>
      </w:r>
      <w:r>
        <w:rPr>
          <w:rFonts w:hint="eastAsia" w:ascii="宋体" w:hAnsi="宋体"/>
          <w:b/>
          <w:color w:val="FF0000"/>
          <w:kern w:val="2"/>
          <w:sz w:val="24"/>
          <w:szCs w:val="24"/>
          <w:highlight w:val="none"/>
          <w:lang w:val="en-US" w:eastAsia="zh-CN"/>
        </w:rPr>
        <w:t>拆扣</w:t>
      </w:r>
      <w:r>
        <w:rPr>
          <w:rFonts w:hint="eastAsia" w:ascii="宋体" w:hAnsi="宋体"/>
          <w:b/>
          <w:color w:val="FF0000"/>
          <w:kern w:val="2"/>
          <w:sz w:val="24"/>
          <w:szCs w:val="24"/>
          <w:highlight w:val="none"/>
        </w:rPr>
        <w:t>比例，例如</w:t>
      </w:r>
      <w:r>
        <w:rPr>
          <w:rFonts w:hint="eastAsia" w:ascii="宋体" w:hAnsi="宋体"/>
          <w:b/>
          <w:color w:val="FF0000"/>
          <w:kern w:val="2"/>
          <w:sz w:val="24"/>
          <w:szCs w:val="24"/>
          <w:highlight w:val="none"/>
          <w:lang w:eastAsia="zh-CN"/>
        </w:rPr>
        <w:t>供应商</w:t>
      </w:r>
      <w:r>
        <w:rPr>
          <w:rFonts w:hint="eastAsia" w:ascii="宋体" w:hAnsi="宋体"/>
          <w:b/>
          <w:color w:val="FF0000"/>
          <w:kern w:val="2"/>
          <w:sz w:val="24"/>
          <w:szCs w:val="24"/>
          <w:highlight w:val="none"/>
        </w:rPr>
        <w:t>报价折扣率</w:t>
      </w:r>
      <w:r>
        <w:rPr>
          <w:rFonts w:hint="eastAsia" w:ascii="宋体" w:hAnsi="宋体"/>
          <w:b/>
          <w:color w:val="FF0000"/>
          <w:kern w:val="2"/>
          <w:sz w:val="24"/>
          <w:szCs w:val="24"/>
          <w:highlight w:val="none"/>
          <w:lang w:val="en-US" w:eastAsia="zh-CN"/>
        </w:rPr>
        <w:t>为</w:t>
      </w:r>
      <w:r>
        <w:rPr>
          <w:rFonts w:hint="eastAsia" w:ascii="宋体" w:hAnsi="宋体"/>
          <w:b/>
          <w:color w:val="FF0000"/>
          <w:kern w:val="2"/>
          <w:sz w:val="24"/>
          <w:szCs w:val="24"/>
          <w:highlight w:val="none"/>
        </w:rPr>
        <w:t>80%，</w:t>
      </w:r>
      <w:r>
        <w:rPr>
          <w:rFonts w:hint="eastAsia" w:ascii="宋体" w:hAnsi="宋体"/>
          <w:b/>
          <w:color w:val="FF0000"/>
          <w:kern w:val="2"/>
          <w:sz w:val="24"/>
          <w:szCs w:val="24"/>
          <w:highlight w:val="none"/>
          <w:lang w:val="en-US" w:eastAsia="zh-CN"/>
        </w:rPr>
        <w:t>则实际</w:t>
      </w:r>
      <w:r>
        <w:rPr>
          <w:rFonts w:hint="eastAsia" w:ascii="宋体" w:hAnsi="宋体"/>
          <w:b/>
          <w:color w:val="FF0000"/>
          <w:kern w:val="2"/>
          <w:sz w:val="24"/>
          <w:szCs w:val="24"/>
          <w:highlight w:val="none"/>
        </w:rPr>
        <w:t>结算=</w:t>
      </w:r>
      <w:r>
        <w:rPr>
          <w:rFonts w:hint="eastAsia" w:ascii="宋体" w:hAnsi="宋体"/>
          <w:b/>
          <w:color w:val="FF0000"/>
          <w:kern w:val="2"/>
          <w:sz w:val="24"/>
          <w:szCs w:val="24"/>
          <w:highlight w:val="none"/>
          <w:lang w:val="en-US" w:eastAsia="zh-CN"/>
        </w:rPr>
        <w:t>图书码洋价</w:t>
      </w:r>
      <w:r>
        <w:rPr>
          <w:rFonts w:hint="eastAsia" w:ascii="宋体" w:hAnsi="宋体"/>
          <w:b/>
          <w:color w:val="FF0000"/>
          <w:kern w:val="2"/>
          <w:sz w:val="24"/>
          <w:szCs w:val="24"/>
          <w:highlight w:val="none"/>
        </w:rPr>
        <w:t>*80%</w:t>
      </w:r>
      <w:r>
        <w:rPr>
          <w:rFonts w:hint="eastAsia" w:ascii="宋体" w:hAnsi="宋体"/>
          <w:b/>
          <w:color w:val="FF0000"/>
          <w:kern w:val="2"/>
          <w:sz w:val="24"/>
          <w:szCs w:val="24"/>
          <w:highlight w:val="none"/>
          <w:lang w:eastAsia="zh-CN"/>
        </w:rPr>
        <w:t>。</w:t>
      </w:r>
    </w:p>
    <w:p>
      <w:pPr>
        <w:spacing w:line="360" w:lineRule="auto"/>
        <w:rPr>
          <w:rFonts w:hint="eastAsia" w:ascii="宋体" w:hAnsi="宋体" w:cs="宋体"/>
          <w:color w:val="auto"/>
          <w:szCs w:val="21"/>
          <w:highlight w:val="none"/>
        </w:rPr>
      </w:pP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法定代表人或者授权代表（签字或盖章）：                    </w:t>
      </w:r>
    </w:p>
    <w:p>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lang w:eastAsia="zh-CN"/>
        </w:rPr>
        <w:t>谈判</w:t>
      </w:r>
      <w:r>
        <w:rPr>
          <w:rFonts w:hint="eastAsia" w:ascii="宋体" w:hAnsi="宋体" w:cs="宋体"/>
          <w:color w:val="auto"/>
          <w:szCs w:val="21"/>
          <w:highlight w:val="none"/>
        </w:rPr>
        <w:t>供应商全称（盖章）：</w:t>
      </w:r>
      <w:r>
        <w:rPr>
          <w:rFonts w:hint="eastAsia" w:ascii="宋体" w:hAnsi="宋体" w:cs="宋体"/>
          <w:color w:val="auto"/>
          <w:szCs w:val="21"/>
          <w:highlight w:val="none"/>
          <w:u w:val="single"/>
        </w:rPr>
        <w:t xml:space="preserve">                         </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日期：    年   月    日</w:t>
      </w:r>
    </w:p>
    <w:p>
      <w:pPr>
        <w:spacing w:line="360" w:lineRule="auto"/>
        <w:jc w:val="left"/>
        <w:rPr>
          <w:rFonts w:hint="eastAsia" w:ascii="宋体" w:hAnsi="宋体" w:cs="宋体"/>
          <w:i/>
          <w:color w:val="auto"/>
          <w:szCs w:val="21"/>
          <w:highlight w:val="none"/>
        </w:rPr>
      </w:pPr>
      <w:r>
        <w:rPr>
          <w:rFonts w:hint="eastAsia" w:ascii="宋体" w:hAnsi="宋体" w:cs="宋体"/>
          <w:b/>
          <w:color w:val="auto"/>
          <w:szCs w:val="21"/>
          <w:highlight w:val="none"/>
        </w:rPr>
        <w:t>备注：</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1、此表可以根据需要自行增减行数，且</w:t>
      </w:r>
      <w:r>
        <w:rPr>
          <w:rFonts w:hint="eastAsia" w:ascii="宋体" w:hAnsi="宋体" w:cs="宋体"/>
          <w:b/>
          <w:color w:val="auto"/>
          <w:szCs w:val="21"/>
          <w:highlight w:val="none"/>
        </w:rPr>
        <w:t>该表报价非本次</w:t>
      </w:r>
      <w:r>
        <w:rPr>
          <w:rFonts w:hint="eastAsia" w:ascii="宋体" w:hAnsi="宋体" w:cs="宋体"/>
          <w:b/>
          <w:color w:val="auto"/>
          <w:szCs w:val="21"/>
          <w:highlight w:val="none"/>
          <w:lang w:eastAsia="zh-CN"/>
        </w:rPr>
        <w:t>谈判</w:t>
      </w:r>
      <w:r>
        <w:rPr>
          <w:rFonts w:hint="eastAsia" w:ascii="宋体" w:hAnsi="宋体" w:cs="宋体"/>
          <w:b/>
          <w:color w:val="auto"/>
          <w:szCs w:val="21"/>
          <w:highlight w:val="none"/>
        </w:rPr>
        <w:t>中的最后报价</w:t>
      </w:r>
      <w:r>
        <w:rPr>
          <w:rFonts w:hint="eastAsia" w:ascii="宋体" w:hAnsi="宋体" w:cs="宋体"/>
          <w:color w:val="auto"/>
          <w:szCs w:val="21"/>
          <w:highlight w:val="none"/>
        </w:rPr>
        <w:t>。</w:t>
      </w:r>
    </w:p>
    <w:p>
      <w:pPr>
        <w:pStyle w:val="4"/>
        <w:spacing w:line="360" w:lineRule="auto"/>
        <w:jc w:val="center"/>
        <w:rPr>
          <w:rStyle w:val="38"/>
          <w:rFonts w:hint="eastAsia"/>
          <w:b/>
          <w:bCs/>
          <w:color w:val="auto"/>
          <w:highlight w:val="none"/>
        </w:rPr>
      </w:pPr>
      <w:r>
        <w:rPr>
          <w:rFonts w:ascii="宋体" w:hAnsi="宋体"/>
          <w:bCs w:val="0"/>
          <w:color w:val="auto"/>
          <w:highlight w:val="none"/>
        </w:rPr>
        <w:br w:type="page"/>
      </w:r>
      <w:r>
        <w:rPr>
          <w:rStyle w:val="38"/>
          <w:rFonts w:hint="eastAsia"/>
          <w:b/>
          <w:bCs/>
          <w:color w:val="auto"/>
          <w:highlight w:val="none"/>
        </w:rPr>
        <w:t>五、技术参数响应及偏离表</w:t>
      </w:r>
      <w:bookmarkEnd w:id="129"/>
    </w:p>
    <w:tbl>
      <w:tblPr>
        <w:tblStyle w:val="21"/>
        <w:tblW w:w="88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409"/>
        <w:gridCol w:w="2284"/>
        <w:gridCol w:w="2016"/>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trPr>
        <w:tc>
          <w:tcPr>
            <w:tcW w:w="984"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序号</w:t>
            </w:r>
          </w:p>
        </w:tc>
        <w:tc>
          <w:tcPr>
            <w:tcW w:w="2409"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采购要求</w:t>
            </w:r>
          </w:p>
        </w:tc>
        <w:tc>
          <w:tcPr>
            <w:tcW w:w="2284"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lang w:eastAsia="zh-CN"/>
              </w:rPr>
              <w:t>谈判</w:t>
            </w:r>
            <w:r>
              <w:rPr>
                <w:rFonts w:hint="eastAsia" w:ascii="宋体" w:hAnsi="宋体"/>
                <w:color w:val="auto"/>
                <w:szCs w:val="21"/>
                <w:highlight w:val="none"/>
              </w:rPr>
              <w:t>响应</w:t>
            </w:r>
          </w:p>
        </w:tc>
        <w:tc>
          <w:tcPr>
            <w:tcW w:w="2016"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超出、符合或偏离</w:t>
            </w:r>
          </w:p>
        </w:tc>
        <w:tc>
          <w:tcPr>
            <w:tcW w:w="1137"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noWrap w:val="0"/>
            <w:vAlign w:val="top"/>
          </w:tcPr>
          <w:p>
            <w:pPr>
              <w:spacing w:line="360" w:lineRule="auto"/>
              <w:jc w:val="center"/>
              <w:rPr>
                <w:rFonts w:hint="eastAsia" w:ascii="宋体" w:hAnsi="宋体"/>
                <w:color w:val="auto"/>
                <w:szCs w:val="21"/>
                <w:highlight w:val="none"/>
              </w:rPr>
            </w:pPr>
          </w:p>
        </w:tc>
        <w:tc>
          <w:tcPr>
            <w:tcW w:w="2409" w:type="dxa"/>
            <w:noWrap w:val="0"/>
            <w:vAlign w:val="top"/>
          </w:tcPr>
          <w:p>
            <w:pPr>
              <w:spacing w:line="360" w:lineRule="auto"/>
              <w:jc w:val="center"/>
              <w:rPr>
                <w:rFonts w:hint="eastAsia" w:ascii="宋体" w:hAnsi="宋体"/>
                <w:color w:val="auto"/>
                <w:szCs w:val="21"/>
                <w:highlight w:val="none"/>
              </w:rPr>
            </w:pPr>
          </w:p>
        </w:tc>
        <w:tc>
          <w:tcPr>
            <w:tcW w:w="2284" w:type="dxa"/>
            <w:noWrap w:val="0"/>
            <w:vAlign w:val="top"/>
          </w:tcPr>
          <w:p>
            <w:pPr>
              <w:spacing w:line="360" w:lineRule="auto"/>
              <w:jc w:val="center"/>
              <w:rPr>
                <w:rFonts w:hint="eastAsia" w:ascii="宋体" w:hAnsi="宋体"/>
                <w:color w:val="auto"/>
                <w:szCs w:val="21"/>
                <w:highlight w:val="none"/>
              </w:rPr>
            </w:pPr>
          </w:p>
        </w:tc>
        <w:tc>
          <w:tcPr>
            <w:tcW w:w="2016" w:type="dxa"/>
            <w:noWrap w:val="0"/>
            <w:vAlign w:val="top"/>
          </w:tcPr>
          <w:p>
            <w:pPr>
              <w:spacing w:line="360" w:lineRule="auto"/>
              <w:jc w:val="center"/>
              <w:rPr>
                <w:rFonts w:hint="eastAsia" w:ascii="宋体" w:hAnsi="宋体"/>
                <w:color w:val="auto"/>
                <w:szCs w:val="21"/>
                <w:highlight w:val="none"/>
              </w:rPr>
            </w:pPr>
          </w:p>
        </w:tc>
        <w:tc>
          <w:tcPr>
            <w:tcW w:w="1137" w:type="dxa"/>
            <w:noWrap w:val="0"/>
            <w:vAlign w:val="top"/>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noWrap w:val="0"/>
            <w:vAlign w:val="top"/>
          </w:tcPr>
          <w:p>
            <w:pPr>
              <w:spacing w:line="360" w:lineRule="auto"/>
              <w:jc w:val="center"/>
              <w:rPr>
                <w:rFonts w:hint="eastAsia" w:ascii="宋体" w:hAnsi="宋体"/>
                <w:color w:val="auto"/>
                <w:szCs w:val="21"/>
                <w:highlight w:val="none"/>
              </w:rPr>
            </w:pPr>
          </w:p>
        </w:tc>
        <w:tc>
          <w:tcPr>
            <w:tcW w:w="2409" w:type="dxa"/>
            <w:noWrap w:val="0"/>
            <w:vAlign w:val="top"/>
          </w:tcPr>
          <w:p>
            <w:pPr>
              <w:spacing w:line="360" w:lineRule="auto"/>
              <w:jc w:val="center"/>
              <w:rPr>
                <w:rFonts w:hint="eastAsia" w:ascii="宋体" w:hAnsi="宋体"/>
                <w:color w:val="auto"/>
                <w:szCs w:val="21"/>
                <w:highlight w:val="none"/>
              </w:rPr>
            </w:pPr>
          </w:p>
        </w:tc>
        <w:tc>
          <w:tcPr>
            <w:tcW w:w="2284" w:type="dxa"/>
            <w:noWrap w:val="0"/>
            <w:vAlign w:val="top"/>
          </w:tcPr>
          <w:p>
            <w:pPr>
              <w:spacing w:line="360" w:lineRule="auto"/>
              <w:jc w:val="center"/>
              <w:rPr>
                <w:rFonts w:hint="eastAsia" w:ascii="宋体" w:hAnsi="宋体"/>
                <w:color w:val="auto"/>
                <w:szCs w:val="21"/>
                <w:highlight w:val="none"/>
              </w:rPr>
            </w:pPr>
          </w:p>
        </w:tc>
        <w:tc>
          <w:tcPr>
            <w:tcW w:w="2016" w:type="dxa"/>
            <w:noWrap w:val="0"/>
            <w:vAlign w:val="top"/>
          </w:tcPr>
          <w:p>
            <w:pPr>
              <w:spacing w:line="360" w:lineRule="auto"/>
              <w:jc w:val="center"/>
              <w:rPr>
                <w:rFonts w:hint="eastAsia" w:ascii="宋体" w:hAnsi="宋体"/>
                <w:color w:val="auto"/>
                <w:szCs w:val="21"/>
                <w:highlight w:val="none"/>
              </w:rPr>
            </w:pPr>
          </w:p>
        </w:tc>
        <w:tc>
          <w:tcPr>
            <w:tcW w:w="1137" w:type="dxa"/>
            <w:noWrap w:val="0"/>
            <w:vAlign w:val="top"/>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noWrap w:val="0"/>
            <w:vAlign w:val="top"/>
          </w:tcPr>
          <w:p>
            <w:pPr>
              <w:spacing w:line="360" w:lineRule="auto"/>
              <w:jc w:val="center"/>
              <w:rPr>
                <w:rFonts w:hint="eastAsia" w:ascii="宋体" w:hAnsi="宋体"/>
                <w:color w:val="auto"/>
                <w:szCs w:val="21"/>
                <w:highlight w:val="none"/>
              </w:rPr>
            </w:pPr>
          </w:p>
        </w:tc>
        <w:tc>
          <w:tcPr>
            <w:tcW w:w="2409" w:type="dxa"/>
            <w:noWrap w:val="0"/>
            <w:vAlign w:val="top"/>
          </w:tcPr>
          <w:p>
            <w:pPr>
              <w:spacing w:line="360" w:lineRule="auto"/>
              <w:jc w:val="center"/>
              <w:rPr>
                <w:rFonts w:hint="eastAsia" w:ascii="宋体" w:hAnsi="宋体"/>
                <w:color w:val="auto"/>
                <w:szCs w:val="21"/>
                <w:highlight w:val="none"/>
              </w:rPr>
            </w:pPr>
          </w:p>
        </w:tc>
        <w:tc>
          <w:tcPr>
            <w:tcW w:w="2284" w:type="dxa"/>
            <w:noWrap w:val="0"/>
            <w:vAlign w:val="top"/>
          </w:tcPr>
          <w:p>
            <w:pPr>
              <w:spacing w:line="360" w:lineRule="auto"/>
              <w:jc w:val="center"/>
              <w:rPr>
                <w:rFonts w:hint="eastAsia" w:ascii="宋体" w:hAnsi="宋体"/>
                <w:color w:val="auto"/>
                <w:szCs w:val="21"/>
                <w:highlight w:val="none"/>
              </w:rPr>
            </w:pPr>
          </w:p>
        </w:tc>
        <w:tc>
          <w:tcPr>
            <w:tcW w:w="2016" w:type="dxa"/>
            <w:noWrap w:val="0"/>
            <w:vAlign w:val="top"/>
          </w:tcPr>
          <w:p>
            <w:pPr>
              <w:spacing w:line="360" w:lineRule="auto"/>
              <w:jc w:val="center"/>
              <w:rPr>
                <w:rFonts w:hint="eastAsia" w:ascii="宋体" w:hAnsi="宋体"/>
                <w:color w:val="auto"/>
                <w:szCs w:val="21"/>
                <w:highlight w:val="none"/>
              </w:rPr>
            </w:pPr>
          </w:p>
        </w:tc>
        <w:tc>
          <w:tcPr>
            <w:tcW w:w="1137" w:type="dxa"/>
            <w:noWrap w:val="0"/>
            <w:vAlign w:val="top"/>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noWrap w:val="0"/>
            <w:vAlign w:val="top"/>
          </w:tcPr>
          <w:p>
            <w:pPr>
              <w:spacing w:line="360" w:lineRule="auto"/>
              <w:jc w:val="center"/>
              <w:rPr>
                <w:rFonts w:hint="eastAsia" w:ascii="宋体" w:hAnsi="宋体"/>
                <w:color w:val="auto"/>
                <w:szCs w:val="21"/>
                <w:highlight w:val="none"/>
              </w:rPr>
            </w:pPr>
          </w:p>
        </w:tc>
        <w:tc>
          <w:tcPr>
            <w:tcW w:w="2409" w:type="dxa"/>
            <w:noWrap w:val="0"/>
            <w:vAlign w:val="top"/>
          </w:tcPr>
          <w:p>
            <w:pPr>
              <w:spacing w:line="360" w:lineRule="auto"/>
              <w:jc w:val="center"/>
              <w:rPr>
                <w:rFonts w:hint="eastAsia" w:ascii="宋体" w:hAnsi="宋体"/>
                <w:color w:val="auto"/>
                <w:szCs w:val="21"/>
                <w:highlight w:val="none"/>
              </w:rPr>
            </w:pPr>
          </w:p>
        </w:tc>
        <w:tc>
          <w:tcPr>
            <w:tcW w:w="2284" w:type="dxa"/>
            <w:noWrap w:val="0"/>
            <w:vAlign w:val="top"/>
          </w:tcPr>
          <w:p>
            <w:pPr>
              <w:spacing w:line="360" w:lineRule="auto"/>
              <w:jc w:val="center"/>
              <w:rPr>
                <w:rFonts w:hint="eastAsia" w:ascii="宋体" w:hAnsi="宋体"/>
                <w:color w:val="auto"/>
                <w:szCs w:val="21"/>
                <w:highlight w:val="none"/>
              </w:rPr>
            </w:pPr>
          </w:p>
        </w:tc>
        <w:tc>
          <w:tcPr>
            <w:tcW w:w="2016" w:type="dxa"/>
            <w:noWrap w:val="0"/>
            <w:vAlign w:val="top"/>
          </w:tcPr>
          <w:p>
            <w:pPr>
              <w:spacing w:line="360" w:lineRule="auto"/>
              <w:jc w:val="center"/>
              <w:rPr>
                <w:rFonts w:hint="eastAsia" w:ascii="宋体" w:hAnsi="宋体"/>
                <w:color w:val="auto"/>
                <w:szCs w:val="21"/>
                <w:highlight w:val="none"/>
              </w:rPr>
            </w:pPr>
          </w:p>
        </w:tc>
        <w:tc>
          <w:tcPr>
            <w:tcW w:w="1137" w:type="dxa"/>
            <w:noWrap w:val="0"/>
            <w:vAlign w:val="top"/>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noWrap w:val="0"/>
            <w:vAlign w:val="top"/>
          </w:tcPr>
          <w:p>
            <w:pPr>
              <w:spacing w:line="360" w:lineRule="auto"/>
              <w:jc w:val="center"/>
              <w:rPr>
                <w:rFonts w:hint="eastAsia" w:ascii="宋体" w:hAnsi="宋体"/>
                <w:color w:val="auto"/>
                <w:szCs w:val="21"/>
                <w:highlight w:val="none"/>
              </w:rPr>
            </w:pPr>
          </w:p>
        </w:tc>
        <w:tc>
          <w:tcPr>
            <w:tcW w:w="2409" w:type="dxa"/>
            <w:noWrap w:val="0"/>
            <w:vAlign w:val="top"/>
          </w:tcPr>
          <w:p>
            <w:pPr>
              <w:spacing w:line="360" w:lineRule="auto"/>
              <w:jc w:val="center"/>
              <w:rPr>
                <w:rFonts w:hint="eastAsia" w:ascii="宋体" w:hAnsi="宋体"/>
                <w:color w:val="auto"/>
                <w:szCs w:val="21"/>
                <w:highlight w:val="none"/>
              </w:rPr>
            </w:pPr>
          </w:p>
        </w:tc>
        <w:tc>
          <w:tcPr>
            <w:tcW w:w="2284" w:type="dxa"/>
            <w:noWrap w:val="0"/>
            <w:vAlign w:val="top"/>
          </w:tcPr>
          <w:p>
            <w:pPr>
              <w:spacing w:line="360" w:lineRule="auto"/>
              <w:jc w:val="center"/>
              <w:rPr>
                <w:rFonts w:hint="eastAsia" w:ascii="宋体" w:hAnsi="宋体"/>
                <w:color w:val="auto"/>
                <w:szCs w:val="21"/>
                <w:highlight w:val="none"/>
              </w:rPr>
            </w:pPr>
          </w:p>
        </w:tc>
        <w:tc>
          <w:tcPr>
            <w:tcW w:w="2016" w:type="dxa"/>
            <w:noWrap w:val="0"/>
            <w:vAlign w:val="top"/>
          </w:tcPr>
          <w:p>
            <w:pPr>
              <w:spacing w:line="360" w:lineRule="auto"/>
              <w:jc w:val="center"/>
              <w:rPr>
                <w:rFonts w:hint="eastAsia" w:ascii="宋体" w:hAnsi="宋体"/>
                <w:color w:val="auto"/>
                <w:szCs w:val="21"/>
                <w:highlight w:val="none"/>
              </w:rPr>
            </w:pPr>
          </w:p>
        </w:tc>
        <w:tc>
          <w:tcPr>
            <w:tcW w:w="1137" w:type="dxa"/>
            <w:noWrap w:val="0"/>
            <w:vAlign w:val="top"/>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noWrap w:val="0"/>
            <w:vAlign w:val="top"/>
          </w:tcPr>
          <w:p>
            <w:pPr>
              <w:spacing w:line="360" w:lineRule="auto"/>
              <w:jc w:val="center"/>
              <w:rPr>
                <w:rFonts w:hint="eastAsia" w:ascii="宋体" w:hAnsi="宋体"/>
                <w:color w:val="auto"/>
                <w:szCs w:val="21"/>
                <w:highlight w:val="none"/>
              </w:rPr>
            </w:pPr>
          </w:p>
        </w:tc>
        <w:tc>
          <w:tcPr>
            <w:tcW w:w="2409" w:type="dxa"/>
            <w:noWrap w:val="0"/>
            <w:vAlign w:val="top"/>
          </w:tcPr>
          <w:p>
            <w:pPr>
              <w:spacing w:line="360" w:lineRule="auto"/>
              <w:jc w:val="center"/>
              <w:rPr>
                <w:rFonts w:hint="eastAsia" w:ascii="宋体" w:hAnsi="宋体"/>
                <w:color w:val="auto"/>
                <w:szCs w:val="21"/>
                <w:highlight w:val="none"/>
              </w:rPr>
            </w:pPr>
          </w:p>
        </w:tc>
        <w:tc>
          <w:tcPr>
            <w:tcW w:w="2284" w:type="dxa"/>
            <w:noWrap w:val="0"/>
            <w:vAlign w:val="top"/>
          </w:tcPr>
          <w:p>
            <w:pPr>
              <w:spacing w:line="360" w:lineRule="auto"/>
              <w:jc w:val="center"/>
              <w:rPr>
                <w:rFonts w:hint="eastAsia" w:ascii="宋体" w:hAnsi="宋体"/>
                <w:color w:val="auto"/>
                <w:szCs w:val="21"/>
                <w:highlight w:val="none"/>
              </w:rPr>
            </w:pPr>
          </w:p>
        </w:tc>
        <w:tc>
          <w:tcPr>
            <w:tcW w:w="2016" w:type="dxa"/>
            <w:noWrap w:val="0"/>
            <w:vAlign w:val="top"/>
          </w:tcPr>
          <w:p>
            <w:pPr>
              <w:spacing w:line="360" w:lineRule="auto"/>
              <w:jc w:val="center"/>
              <w:rPr>
                <w:rFonts w:hint="eastAsia" w:ascii="宋体" w:hAnsi="宋体"/>
                <w:color w:val="auto"/>
                <w:szCs w:val="21"/>
                <w:highlight w:val="none"/>
              </w:rPr>
            </w:pPr>
          </w:p>
        </w:tc>
        <w:tc>
          <w:tcPr>
            <w:tcW w:w="1137" w:type="dxa"/>
            <w:noWrap w:val="0"/>
            <w:vAlign w:val="top"/>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noWrap w:val="0"/>
            <w:vAlign w:val="top"/>
          </w:tcPr>
          <w:p>
            <w:pPr>
              <w:spacing w:line="360" w:lineRule="auto"/>
              <w:jc w:val="center"/>
              <w:rPr>
                <w:rFonts w:hint="eastAsia" w:ascii="宋体" w:hAnsi="宋体"/>
                <w:color w:val="auto"/>
                <w:szCs w:val="21"/>
                <w:highlight w:val="none"/>
              </w:rPr>
            </w:pPr>
          </w:p>
        </w:tc>
        <w:tc>
          <w:tcPr>
            <w:tcW w:w="2409" w:type="dxa"/>
            <w:noWrap w:val="0"/>
            <w:vAlign w:val="top"/>
          </w:tcPr>
          <w:p>
            <w:pPr>
              <w:spacing w:line="360" w:lineRule="auto"/>
              <w:jc w:val="center"/>
              <w:rPr>
                <w:rFonts w:hint="eastAsia" w:ascii="宋体" w:hAnsi="宋体"/>
                <w:color w:val="auto"/>
                <w:szCs w:val="21"/>
                <w:highlight w:val="none"/>
              </w:rPr>
            </w:pPr>
          </w:p>
        </w:tc>
        <w:tc>
          <w:tcPr>
            <w:tcW w:w="2284" w:type="dxa"/>
            <w:noWrap w:val="0"/>
            <w:vAlign w:val="top"/>
          </w:tcPr>
          <w:p>
            <w:pPr>
              <w:spacing w:line="360" w:lineRule="auto"/>
              <w:jc w:val="center"/>
              <w:rPr>
                <w:rFonts w:hint="eastAsia" w:ascii="宋体" w:hAnsi="宋体"/>
                <w:color w:val="auto"/>
                <w:szCs w:val="21"/>
                <w:highlight w:val="none"/>
              </w:rPr>
            </w:pPr>
          </w:p>
        </w:tc>
        <w:tc>
          <w:tcPr>
            <w:tcW w:w="2016" w:type="dxa"/>
            <w:noWrap w:val="0"/>
            <w:vAlign w:val="top"/>
          </w:tcPr>
          <w:p>
            <w:pPr>
              <w:spacing w:line="360" w:lineRule="auto"/>
              <w:jc w:val="center"/>
              <w:rPr>
                <w:rFonts w:hint="eastAsia" w:ascii="宋体" w:hAnsi="宋体"/>
                <w:color w:val="auto"/>
                <w:szCs w:val="21"/>
                <w:highlight w:val="none"/>
              </w:rPr>
            </w:pPr>
          </w:p>
        </w:tc>
        <w:tc>
          <w:tcPr>
            <w:tcW w:w="1137" w:type="dxa"/>
            <w:noWrap w:val="0"/>
            <w:vAlign w:val="top"/>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noWrap w:val="0"/>
            <w:vAlign w:val="top"/>
          </w:tcPr>
          <w:p>
            <w:pPr>
              <w:spacing w:line="360" w:lineRule="auto"/>
              <w:jc w:val="center"/>
              <w:rPr>
                <w:rFonts w:hint="eastAsia" w:ascii="宋体" w:hAnsi="宋体"/>
                <w:color w:val="auto"/>
                <w:szCs w:val="21"/>
                <w:highlight w:val="none"/>
              </w:rPr>
            </w:pPr>
          </w:p>
        </w:tc>
        <w:tc>
          <w:tcPr>
            <w:tcW w:w="2409" w:type="dxa"/>
            <w:noWrap w:val="0"/>
            <w:vAlign w:val="top"/>
          </w:tcPr>
          <w:p>
            <w:pPr>
              <w:spacing w:line="360" w:lineRule="auto"/>
              <w:jc w:val="center"/>
              <w:rPr>
                <w:rFonts w:hint="eastAsia" w:ascii="宋体" w:hAnsi="宋体"/>
                <w:color w:val="auto"/>
                <w:szCs w:val="21"/>
                <w:highlight w:val="none"/>
              </w:rPr>
            </w:pPr>
          </w:p>
        </w:tc>
        <w:tc>
          <w:tcPr>
            <w:tcW w:w="2284" w:type="dxa"/>
            <w:noWrap w:val="0"/>
            <w:vAlign w:val="top"/>
          </w:tcPr>
          <w:p>
            <w:pPr>
              <w:spacing w:line="360" w:lineRule="auto"/>
              <w:jc w:val="center"/>
              <w:rPr>
                <w:rFonts w:hint="eastAsia" w:ascii="宋体" w:hAnsi="宋体"/>
                <w:color w:val="auto"/>
                <w:szCs w:val="21"/>
                <w:highlight w:val="none"/>
              </w:rPr>
            </w:pPr>
          </w:p>
        </w:tc>
        <w:tc>
          <w:tcPr>
            <w:tcW w:w="2016" w:type="dxa"/>
            <w:noWrap w:val="0"/>
            <w:vAlign w:val="top"/>
          </w:tcPr>
          <w:p>
            <w:pPr>
              <w:spacing w:line="360" w:lineRule="auto"/>
              <w:jc w:val="center"/>
              <w:rPr>
                <w:rFonts w:hint="eastAsia" w:ascii="宋体" w:hAnsi="宋体"/>
                <w:color w:val="auto"/>
                <w:szCs w:val="21"/>
                <w:highlight w:val="none"/>
              </w:rPr>
            </w:pPr>
          </w:p>
        </w:tc>
        <w:tc>
          <w:tcPr>
            <w:tcW w:w="1137" w:type="dxa"/>
            <w:noWrap w:val="0"/>
            <w:vAlign w:val="top"/>
          </w:tcPr>
          <w:p>
            <w:pPr>
              <w:spacing w:line="360" w:lineRule="auto"/>
              <w:jc w:val="center"/>
              <w:rPr>
                <w:rFonts w:hint="eastAsia" w:ascii="宋体" w:hAnsi="宋体"/>
                <w:color w:val="auto"/>
                <w:szCs w:val="21"/>
                <w:highlight w:val="none"/>
              </w:rPr>
            </w:pPr>
          </w:p>
        </w:tc>
      </w:tr>
    </w:tbl>
    <w:p>
      <w:pPr>
        <w:spacing w:line="360" w:lineRule="auto"/>
        <w:rPr>
          <w:rFonts w:hint="eastAsia" w:ascii="宋体" w:hAnsi="宋体"/>
          <w:color w:val="auto"/>
          <w:sz w:val="24"/>
          <w:szCs w:val="24"/>
          <w:highlight w:val="none"/>
        </w:rPr>
      </w:pPr>
    </w:p>
    <w:p>
      <w:pPr>
        <w:spacing w:line="360" w:lineRule="auto"/>
        <w:rPr>
          <w:rFonts w:hint="eastAsia" w:ascii="宋体" w:hAnsi="宋体"/>
          <w:color w:val="auto"/>
          <w:szCs w:val="21"/>
          <w:highlight w:val="none"/>
        </w:rPr>
      </w:pPr>
      <w:r>
        <w:rPr>
          <w:rFonts w:hint="eastAsia" w:ascii="宋体" w:hAnsi="宋体"/>
          <w:color w:val="auto"/>
          <w:szCs w:val="21"/>
          <w:highlight w:val="none"/>
        </w:rPr>
        <w:t>注：1、按照“第四章 项目需求”中详细填列。</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2、行数不够，可自行添加。</w:t>
      </w:r>
    </w:p>
    <w:p>
      <w:pPr>
        <w:pStyle w:val="4"/>
        <w:spacing w:line="360" w:lineRule="auto"/>
        <w:jc w:val="center"/>
        <w:rPr>
          <w:rFonts w:hint="eastAsia" w:ascii="宋体" w:hAnsi="宋体"/>
          <w:bCs w:val="0"/>
          <w:color w:val="auto"/>
          <w:highlight w:val="none"/>
        </w:rPr>
      </w:pPr>
      <w:bookmarkStart w:id="130" w:name="_Hlt26955054"/>
      <w:bookmarkEnd w:id="130"/>
      <w:bookmarkStart w:id="131" w:name="_Toc109304979"/>
      <w:r>
        <w:rPr>
          <w:rFonts w:ascii="宋体" w:hAnsi="宋体"/>
          <w:bCs w:val="0"/>
          <w:color w:val="auto"/>
          <w:highlight w:val="none"/>
        </w:rPr>
        <w:br w:type="page"/>
      </w:r>
      <w:r>
        <w:rPr>
          <w:rFonts w:hint="eastAsia" w:ascii="宋体" w:hAnsi="宋体"/>
          <w:bCs w:val="0"/>
          <w:color w:val="auto"/>
          <w:highlight w:val="none"/>
        </w:rPr>
        <w:t>六、商务条款响应及偏离表</w:t>
      </w:r>
      <w:bookmarkEnd w:id="131"/>
    </w:p>
    <w:tbl>
      <w:tblPr>
        <w:tblStyle w:val="21"/>
        <w:tblW w:w="8540"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38"/>
        <w:gridCol w:w="2502"/>
        <w:gridCol w:w="1837"/>
        <w:gridCol w:w="256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r>
              <w:rPr>
                <w:rFonts w:hint="eastAsia" w:ascii="仿宋_GB2312" w:hAnsi="宋体"/>
                <w:color w:val="auto"/>
                <w:szCs w:val="21"/>
                <w:highlight w:val="none"/>
              </w:rPr>
              <w:t>项目</w:t>
            </w:r>
          </w:p>
        </w:tc>
        <w:tc>
          <w:tcPr>
            <w:tcW w:w="2502"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r>
              <w:rPr>
                <w:rFonts w:hint="eastAsia" w:ascii="仿宋_GB2312" w:hAnsi="宋体"/>
                <w:color w:val="auto"/>
                <w:szCs w:val="21"/>
                <w:highlight w:val="none"/>
              </w:rPr>
              <w:t>采购文件要求</w:t>
            </w:r>
          </w:p>
        </w:tc>
        <w:tc>
          <w:tcPr>
            <w:tcW w:w="1837"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r>
              <w:rPr>
                <w:rFonts w:hint="eastAsia" w:ascii="仿宋_GB2312" w:hAnsi="宋体"/>
                <w:color w:val="auto"/>
                <w:szCs w:val="21"/>
                <w:highlight w:val="none"/>
              </w:rPr>
              <w:t>是否响应</w:t>
            </w:r>
          </w:p>
        </w:tc>
        <w:tc>
          <w:tcPr>
            <w:tcW w:w="2563"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r>
              <w:rPr>
                <w:rFonts w:hint="eastAsia" w:ascii="仿宋_GB2312" w:hAnsi="宋体"/>
                <w:color w:val="auto"/>
                <w:szCs w:val="21"/>
                <w:highlight w:val="none"/>
              </w:rPr>
              <w:t>供应商的承诺或说明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r>
              <w:rPr>
                <w:rFonts w:hint="eastAsia" w:ascii="仿宋_GB2312"/>
                <w:color w:val="auto"/>
                <w:szCs w:val="21"/>
                <w:highlight w:val="none"/>
              </w:rPr>
              <w:t>交付时间</w:t>
            </w:r>
          </w:p>
        </w:tc>
        <w:tc>
          <w:tcPr>
            <w:tcW w:w="2502"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ind w:left="43"/>
              <w:jc w:val="center"/>
              <w:rPr>
                <w:rFonts w:ascii="仿宋_GB2312" w:hAnsi="宋体" w:eastAsia="仿宋_GB2312"/>
                <w:color w:val="auto"/>
                <w:szCs w:val="21"/>
                <w:highlight w:val="none"/>
              </w:rPr>
            </w:pPr>
          </w:p>
        </w:tc>
        <w:tc>
          <w:tcPr>
            <w:tcW w:w="2563"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ind w:left="43"/>
              <w:jc w:val="center"/>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hint="eastAsia" w:ascii="仿宋_GB2312"/>
                <w:color w:val="auto"/>
                <w:szCs w:val="21"/>
                <w:highlight w:val="none"/>
              </w:rPr>
            </w:pPr>
            <w:r>
              <w:rPr>
                <w:rFonts w:hint="eastAsia" w:ascii="仿宋_GB2312"/>
                <w:color w:val="auto"/>
                <w:szCs w:val="21"/>
                <w:highlight w:val="none"/>
              </w:rPr>
              <w:t>交付方式</w:t>
            </w:r>
          </w:p>
        </w:tc>
        <w:tc>
          <w:tcPr>
            <w:tcW w:w="2502"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rPr>
                <w:rFonts w:hint="eastAsia" w:ascii="仿宋_GB2312" w:hAnsi="宋体"/>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ind w:left="43"/>
              <w:jc w:val="center"/>
              <w:rPr>
                <w:rFonts w:ascii="仿宋_GB2312" w:hAnsi="宋体" w:eastAsia="仿宋_GB2312"/>
                <w:color w:val="auto"/>
                <w:szCs w:val="21"/>
                <w:highlight w:val="none"/>
              </w:rPr>
            </w:pPr>
          </w:p>
        </w:tc>
        <w:tc>
          <w:tcPr>
            <w:tcW w:w="2563"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ind w:left="43"/>
              <w:jc w:val="center"/>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hint="eastAsia" w:ascii="仿宋_GB2312"/>
                <w:color w:val="auto"/>
                <w:szCs w:val="21"/>
                <w:highlight w:val="none"/>
              </w:rPr>
            </w:pPr>
            <w:r>
              <w:rPr>
                <w:rFonts w:hint="eastAsia" w:ascii="仿宋_GB2312"/>
                <w:color w:val="auto"/>
                <w:szCs w:val="21"/>
                <w:highlight w:val="none"/>
              </w:rPr>
              <w:t>交付地点</w:t>
            </w:r>
          </w:p>
        </w:tc>
        <w:tc>
          <w:tcPr>
            <w:tcW w:w="2502"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rPr>
                <w:rFonts w:hint="eastAsia" w:ascii="仿宋_GB2312" w:hAnsi="宋体"/>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ind w:left="43"/>
              <w:jc w:val="center"/>
              <w:rPr>
                <w:rFonts w:ascii="仿宋_GB2312" w:hAnsi="宋体" w:eastAsia="仿宋_GB2312"/>
                <w:color w:val="auto"/>
                <w:szCs w:val="21"/>
                <w:highlight w:val="none"/>
              </w:rPr>
            </w:pPr>
          </w:p>
        </w:tc>
        <w:tc>
          <w:tcPr>
            <w:tcW w:w="2563"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ind w:left="43"/>
              <w:jc w:val="center"/>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r>
              <w:rPr>
                <w:rFonts w:hint="eastAsia" w:ascii="仿宋_GB2312" w:hAnsi="宋体"/>
                <w:color w:val="auto"/>
                <w:szCs w:val="21"/>
                <w:highlight w:val="none"/>
              </w:rPr>
              <w:t>付款方式</w:t>
            </w:r>
          </w:p>
        </w:tc>
        <w:tc>
          <w:tcPr>
            <w:tcW w:w="2502"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rPr>
                <w:rFonts w:ascii="仿宋_GB2312" w:hAnsi="宋体" w:eastAsia="仿宋_GB2312"/>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p>
        </w:tc>
        <w:tc>
          <w:tcPr>
            <w:tcW w:w="2563"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r>
              <w:rPr>
                <w:rFonts w:hint="eastAsia" w:ascii="仿宋_GB2312" w:hAnsi="宋体"/>
                <w:color w:val="auto"/>
                <w:szCs w:val="21"/>
                <w:highlight w:val="none"/>
              </w:rPr>
              <w:t>其他</w:t>
            </w:r>
          </w:p>
        </w:tc>
        <w:tc>
          <w:tcPr>
            <w:tcW w:w="2502"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r>
              <w:rPr>
                <w:rFonts w:ascii="仿宋_GB2312" w:hAnsi="宋体" w:eastAsia="仿宋_GB2312"/>
                <w:color w:val="auto"/>
                <w:szCs w:val="21"/>
                <w:highlight w:val="none"/>
              </w:rPr>
              <w:t>……</w:t>
            </w:r>
          </w:p>
        </w:tc>
        <w:tc>
          <w:tcPr>
            <w:tcW w:w="1837"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p>
        </w:tc>
        <w:tc>
          <w:tcPr>
            <w:tcW w:w="2563"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p>
        </w:tc>
      </w:tr>
    </w:tbl>
    <w:p>
      <w:pPr>
        <w:widowControl/>
        <w:spacing w:line="360" w:lineRule="auto"/>
        <w:jc w:val="left"/>
        <w:rPr>
          <w:rFonts w:ascii="宋体" w:hAnsi="宋体" w:cs="宋体"/>
          <w:color w:val="auto"/>
          <w:kern w:val="0"/>
          <w:sz w:val="24"/>
          <w:szCs w:val="24"/>
          <w:highlight w:val="none"/>
        </w:rPr>
      </w:pPr>
      <w:bookmarkStart w:id="132" w:name="_Hlt26671372"/>
      <w:bookmarkEnd w:id="132"/>
      <w:bookmarkStart w:id="133" w:name="_Hlt26955056"/>
      <w:bookmarkEnd w:id="133"/>
      <w:bookmarkStart w:id="134" w:name="_Hlt26671343"/>
      <w:bookmarkEnd w:id="134"/>
      <w:bookmarkStart w:id="135" w:name="_Hlt26782999"/>
      <w:bookmarkEnd w:id="135"/>
      <w:bookmarkStart w:id="136" w:name="_Hlt24879081"/>
      <w:bookmarkEnd w:id="136"/>
      <w:bookmarkStart w:id="137" w:name="_Hlt26955064"/>
      <w:bookmarkEnd w:id="137"/>
      <w:bookmarkStart w:id="138" w:name="_Hlt26609391"/>
      <w:bookmarkEnd w:id="138"/>
      <w:bookmarkStart w:id="139" w:name="_Hlt26580838"/>
      <w:bookmarkEnd w:id="139"/>
      <w:r>
        <w:rPr>
          <w:rFonts w:ascii="宋体" w:hAnsi="宋体"/>
          <w:b/>
          <w:color w:val="auto"/>
          <w:highlight w:val="none"/>
        </w:rPr>
        <w:br w:type="page"/>
      </w:r>
    </w:p>
    <w:p>
      <w:pPr>
        <w:spacing w:line="360" w:lineRule="auto"/>
        <w:ind w:firstLine="211" w:firstLineChars="100"/>
        <w:jc w:val="center"/>
        <w:rPr>
          <w:rFonts w:hint="eastAsia" w:ascii="宋体" w:hAnsi="宋体"/>
          <w:b/>
          <w:color w:val="auto"/>
          <w:highlight w:val="none"/>
        </w:rPr>
      </w:pPr>
      <w:r>
        <w:rPr>
          <w:rFonts w:hint="eastAsia" w:ascii="宋体" w:hAnsi="宋体"/>
          <w:b/>
          <w:color w:val="auto"/>
          <w:highlight w:val="none"/>
        </w:rPr>
        <w:t>联合体协议（如有）</w:t>
      </w:r>
    </w:p>
    <w:p>
      <w:pPr>
        <w:spacing w:line="360" w:lineRule="auto"/>
        <w:ind w:firstLine="211" w:firstLineChars="100"/>
        <w:jc w:val="center"/>
        <w:rPr>
          <w:rFonts w:hint="eastAsia" w:ascii="宋体" w:hAnsi="宋体"/>
          <w:b/>
          <w:color w:val="auto"/>
          <w:highlight w:val="none"/>
        </w:rPr>
      </w:pPr>
    </w:p>
    <w:p>
      <w:pPr>
        <w:spacing w:line="360" w:lineRule="auto"/>
        <w:rPr>
          <w:rFonts w:ascii="宋体" w:hAnsi="宋体"/>
          <w:color w:val="auto"/>
          <w:highlight w:val="none"/>
        </w:rPr>
      </w:pPr>
      <w:r>
        <w:rPr>
          <w:rFonts w:hint="eastAsia" w:ascii="宋体" w:hAnsi="宋体"/>
          <w:color w:val="auto"/>
          <w:highlight w:val="none"/>
        </w:rPr>
        <w:t>（联合体中各供应商全称）在此达成以下协议：</w:t>
      </w:r>
    </w:p>
    <w:p>
      <w:pPr>
        <w:spacing w:line="360" w:lineRule="auto"/>
        <w:ind w:firstLine="645"/>
        <w:rPr>
          <w:rFonts w:ascii="宋体" w:hAnsi="宋体"/>
          <w:color w:val="auto"/>
          <w:highlight w:val="none"/>
        </w:rPr>
      </w:pPr>
      <w:r>
        <w:rPr>
          <w:rFonts w:hint="eastAsia" w:ascii="宋体" w:hAnsi="宋体"/>
          <w:color w:val="auto"/>
          <w:highlight w:val="none"/>
        </w:rPr>
        <w:t>1、我们自愿组成联合体，参加扬州大学工程设计研究院有限公司组织的采购编号为（项目编号）（项目全称）的政府采购活动。</w:t>
      </w:r>
    </w:p>
    <w:p>
      <w:pPr>
        <w:spacing w:line="360" w:lineRule="auto"/>
        <w:ind w:firstLine="645"/>
        <w:rPr>
          <w:rFonts w:ascii="宋体" w:hAnsi="宋体"/>
          <w:color w:val="auto"/>
          <w:highlight w:val="none"/>
        </w:rPr>
      </w:pPr>
      <w:r>
        <w:rPr>
          <w:rFonts w:hint="eastAsia" w:ascii="宋体" w:hAnsi="宋体"/>
          <w:color w:val="auto"/>
          <w:highlight w:val="none"/>
        </w:rPr>
        <w:t>2、若我们联合中标、成交，（供应商单位1全称）实施项目中（工作内容）部分工作，并承担相应的责任。（供应商单位2全称）实施项目中（工作内容）部分工作，并承担相应的责任……。（注：联合体中各供应商都应明示所承担的工作和相应的责任）。</w:t>
      </w:r>
    </w:p>
    <w:p>
      <w:pPr>
        <w:spacing w:line="360" w:lineRule="auto"/>
        <w:ind w:firstLine="645"/>
        <w:rPr>
          <w:rFonts w:ascii="宋体" w:hAnsi="宋体"/>
          <w:color w:val="auto"/>
          <w:highlight w:val="none"/>
        </w:rPr>
      </w:pPr>
      <w:r>
        <w:rPr>
          <w:rFonts w:hint="eastAsia" w:ascii="宋体" w:hAnsi="宋体"/>
          <w:color w:val="auto"/>
          <w:sz w:val="24"/>
          <w:highlight w:val="none"/>
        </w:rPr>
        <w:t xml:space="preserve">                                       </w:t>
      </w:r>
      <w:r>
        <w:rPr>
          <w:rFonts w:hint="eastAsia" w:ascii="宋体" w:hAnsi="宋体"/>
          <w:color w:val="auto"/>
          <w:highlight w:val="none"/>
        </w:rPr>
        <w:t xml:space="preserve"> </w:t>
      </w:r>
    </w:p>
    <w:p>
      <w:pPr>
        <w:spacing w:line="360" w:lineRule="auto"/>
        <w:ind w:firstLine="4620" w:firstLineChars="2200"/>
        <w:rPr>
          <w:rFonts w:ascii="宋体" w:hAnsi="宋体"/>
          <w:color w:val="auto"/>
          <w:highlight w:val="none"/>
        </w:rPr>
      </w:pPr>
      <w:r>
        <w:rPr>
          <w:rFonts w:hint="eastAsia" w:ascii="宋体" w:hAnsi="宋体"/>
          <w:color w:val="auto"/>
          <w:highlight w:val="none"/>
        </w:rPr>
        <w:t>所有供应商全称：</w:t>
      </w:r>
    </w:p>
    <w:p>
      <w:pPr>
        <w:spacing w:line="360" w:lineRule="auto"/>
        <w:ind w:firstLine="645"/>
        <w:rPr>
          <w:rFonts w:ascii="宋体" w:hAnsi="宋体"/>
          <w:color w:val="auto"/>
          <w:highlight w:val="none"/>
        </w:rPr>
      </w:pPr>
      <w:r>
        <w:rPr>
          <w:rFonts w:hint="eastAsia" w:ascii="宋体" w:hAnsi="宋体"/>
          <w:color w:val="auto"/>
          <w:highlight w:val="none"/>
        </w:rPr>
        <w:t xml:space="preserve">                                      法定代表人：  </w:t>
      </w:r>
    </w:p>
    <w:p>
      <w:pPr>
        <w:spacing w:line="360" w:lineRule="auto"/>
        <w:ind w:firstLine="4620" w:firstLineChars="2200"/>
        <w:rPr>
          <w:rFonts w:ascii="宋体" w:hAnsi="宋体"/>
          <w:color w:val="auto"/>
          <w:highlight w:val="none"/>
        </w:rPr>
      </w:pPr>
      <w:r>
        <w:rPr>
          <w:rFonts w:hint="eastAsia" w:ascii="宋体" w:hAnsi="宋体"/>
          <w:color w:val="auto"/>
          <w:highlight w:val="none"/>
        </w:rPr>
        <w:t>日期：</w:t>
      </w:r>
    </w:p>
    <w:p>
      <w:pPr>
        <w:jc w:val="center"/>
        <w:rPr>
          <w:rFonts w:hint="eastAsia" w:ascii="宋体" w:hAnsi="宋体" w:cs="宋体"/>
          <w:b/>
          <w:color w:val="auto"/>
          <w:sz w:val="24"/>
          <w:szCs w:val="24"/>
          <w:highlight w:val="none"/>
        </w:rPr>
      </w:pPr>
    </w:p>
    <w:p>
      <w:pPr>
        <w:jc w:val="center"/>
        <w:rPr>
          <w:rFonts w:hint="eastAsia" w:ascii="宋体" w:hAnsi="宋体" w:cs="宋体"/>
          <w:b/>
          <w:color w:val="auto"/>
          <w:sz w:val="24"/>
          <w:szCs w:val="24"/>
          <w:highlight w:val="none"/>
        </w:rPr>
      </w:pPr>
    </w:p>
    <w:p>
      <w:pPr>
        <w:pStyle w:val="34"/>
        <w:rPr>
          <w:rFonts w:hint="eastAsia" w:ascii="宋体" w:hAnsi="宋体" w:cs="宋体"/>
          <w:b/>
          <w:color w:val="auto"/>
          <w:sz w:val="24"/>
          <w:szCs w:val="24"/>
          <w:highlight w:val="none"/>
        </w:rPr>
      </w:pPr>
    </w:p>
    <w:p>
      <w:pPr>
        <w:rPr>
          <w:rFonts w:hint="eastAsia" w:ascii="宋体" w:hAnsi="宋体" w:cs="宋体"/>
          <w:b/>
          <w:color w:val="auto"/>
          <w:sz w:val="24"/>
          <w:szCs w:val="24"/>
          <w:highlight w:val="none"/>
        </w:rPr>
      </w:pPr>
    </w:p>
    <w:p>
      <w:pPr>
        <w:pStyle w:val="34"/>
        <w:rPr>
          <w:rFonts w:hint="eastAsia" w:ascii="宋体" w:hAnsi="宋体" w:cs="宋体"/>
          <w:b/>
          <w:color w:val="auto"/>
          <w:sz w:val="24"/>
          <w:szCs w:val="24"/>
          <w:highlight w:val="none"/>
        </w:rPr>
      </w:pPr>
    </w:p>
    <w:p>
      <w:pPr>
        <w:rPr>
          <w:rFonts w:hint="eastAsia" w:ascii="宋体" w:hAnsi="宋体" w:cs="宋体"/>
          <w:b/>
          <w:color w:val="auto"/>
          <w:sz w:val="24"/>
          <w:szCs w:val="24"/>
          <w:highlight w:val="none"/>
        </w:rPr>
      </w:pPr>
    </w:p>
    <w:p>
      <w:pPr>
        <w:pStyle w:val="34"/>
        <w:rPr>
          <w:rFonts w:hint="eastAsia" w:ascii="宋体" w:hAnsi="宋体" w:cs="宋体"/>
          <w:b/>
          <w:color w:val="auto"/>
          <w:sz w:val="24"/>
          <w:szCs w:val="24"/>
          <w:highlight w:val="none"/>
        </w:rPr>
      </w:pPr>
    </w:p>
    <w:p>
      <w:pPr>
        <w:rPr>
          <w:rFonts w:hint="eastAsia" w:ascii="宋体" w:hAnsi="宋体" w:cs="宋体"/>
          <w:b/>
          <w:color w:val="auto"/>
          <w:sz w:val="24"/>
          <w:szCs w:val="24"/>
          <w:highlight w:val="none"/>
        </w:rPr>
      </w:pPr>
    </w:p>
    <w:p>
      <w:pPr>
        <w:pStyle w:val="34"/>
        <w:rPr>
          <w:rFonts w:hint="eastAsia" w:ascii="宋体" w:hAnsi="宋体" w:cs="宋体"/>
          <w:b/>
          <w:color w:val="auto"/>
          <w:sz w:val="24"/>
          <w:szCs w:val="24"/>
          <w:highlight w:val="none"/>
        </w:rPr>
      </w:pPr>
    </w:p>
    <w:p>
      <w:pPr>
        <w:rPr>
          <w:rFonts w:hint="eastAsia" w:ascii="宋体" w:hAnsi="宋体" w:cs="宋体"/>
          <w:b/>
          <w:color w:val="auto"/>
          <w:sz w:val="24"/>
          <w:szCs w:val="24"/>
          <w:highlight w:val="none"/>
        </w:rPr>
      </w:pPr>
    </w:p>
    <w:p>
      <w:pPr>
        <w:pStyle w:val="34"/>
        <w:rPr>
          <w:rFonts w:hint="eastAsia" w:ascii="宋体" w:hAnsi="宋体" w:cs="宋体"/>
          <w:b/>
          <w:color w:val="auto"/>
          <w:sz w:val="24"/>
          <w:szCs w:val="24"/>
          <w:highlight w:val="none"/>
        </w:rPr>
      </w:pPr>
    </w:p>
    <w:p>
      <w:pPr>
        <w:rPr>
          <w:rFonts w:hint="eastAsia" w:ascii="宋体" w:hAnsi="宋体" w:cs="宋体"/>
          <w:b/>
          <w:color w:val="auto"/>
          <w:sz w:val="24"/>
          <w:szCs w:val="24"/>
          <w:highlight w:val="none"/>
        </w:rPr>
      </w:pPr>
    </w:p>
    <w:p>
      <w:pPr>
        <w:pStyle w:val="34"/>
        <w:rPr>
          <w:rFonts w:hint="eastAsia" w:ascii="宋体" w:hAnsi="宋体" w:cs="宋体"/>
          <w:b/>
          <w:color w:val="auto"/>
          <w:sz w:val="24"/>
          <w:szCs w:val="24"/>
          <w:highlight w:val="none"/>
        </w:rPr>
      </w:pPr>
    </w:p>
    <w:p>
      <w:pPr>
        <w:rPr>
          <w:rFonts w:hint="eastAsia" w:ascii="宋体" w:hAnsi="宋体" w:cs="宋体"/>
          <w:b/>
          <w:color w:val="auto"/>
          <w:sz w:val="24"/>
          <w:szCs w:val="24"/>
          <w:highlight w:val="none"/>
        </w:rPr>
      </w:pPr>
    </w:p>
    <w:p>
      <w:pPr>
        <w:pStyle w:val="34"/>
        <w:rPr>
          <w:rFonts w:hint="eastAsia" w:ascii="宋体" w:hAnsi="宋体" w:cs="宋体"/>
          <w:b/>
          <w:color w:val="auto"/>
          <w:sz w:val="24"/>
          <w:szCs w:val="24"/>
          <w:highlight w:val="none"/>
        </w:rPr>
      </w:pPr>
    </w:p>
    <w:p>
      <w:pPr>
        <w:rPr>
          <w:rFonts w:hint="eastAsia" w:ascii="宋体" w:hAnsi="宋体" w:cs="宋体"/>
          <w:b/>
          <w:color w:val="auto"/>
          <w:sz w:val="24"/>
          <w:szCs w:val="24"/>
          <w:highlight w:val="none"/>
        </w:rPr>
      </w:pPr>
    </w:p>
    <w:p>
      <w:pPr>
        <w:pStyle w:val="34"/>
        <w:rPr>
          <w:rFonts w:hint="eastAsia" w:ascii="宋体" w:hAnsi="宋体" w:cs="宋体"/>
          <w:b/>
          <w:color w:val="auto"/>
          <w:sz w:val="24"/>
          <w:szCs w:val="24"/>
          <w:highlight w:val="none"/>
        </w:rPr>
      </w:pPr>
    </w:p>
    <w:p>
      <w:pPr>
        <w:rPr>
          <w:rFonts w:hint="eastAsia" w:ascii="宋体" w:hAnsi="宋体" w:cs="宋体"/>
          <w:b/>
          <w:color w:val="auto"/>
          <w:sz w:val="24"/>
          <w:szCs w:val="24"/>
          <w:highlight w:val="none"/>
        </w:rPr>
      </w:pPr>
    </w:p>
    <w:p>
      <w:pPr>
        <w:pStyle w:val="34"/>
        <w:rPr>
          <w:rFonts w:hint="eastAsia" w:ascii="宋体" w:hAnsi="宋体" w:cs="宋体"/>
          <w:b/>
          <w:color w:val="auto"/>
          <w:sz w:val="24"/>
          <w:szCs w:val="24"/>
          <w:highlight w:val="none"/>
        </w:rPr>
      </w:pPr>
    </w:p>
    <w:p>
      <w:pPr>
        <w:rPr>
          <w:rFonts w:hint="eastAsia" w:ascii="宋体" w:hAnsi="宋体" w:cs="宋体"/>
          <w:b/>
          <w:color w:val="auto"/>
          <w:sz w:val="24"/>
          <w:szCs w:val="24"/>
          <w:highlight w:val="none"/>
        </w:rPr>
      </w:pPr>
    </w:p>
    <w:p>
      <w:pPr>
        <w:pStyle w:val="34"/>
        <w:rPr>
          <w:rFonts w:hint="eastAsia" w:ascii="宋体" w:hAnsi="宋体" w:cs="宋体"/>
          <w:b/>
          <w:color w:val="auto"/>
          <w:sz w:val="24"/>
          <w:szCs w:val="24"/>
          <w:highlight w:val="none"/>
        </w:rPr>
      </w:pPr>
    </w:p>
    <w:p>
      <w:pPr>
        <w:rPr>
          <w:rFonts w:hint="eastAsia"/>
          <w:color w:val="auto"/>
          <w:highlight w:val="none"/>
        </w:rPr>
      </w:pPr>
    </w:p>
    <w:p>
      <w:pPr>
        <w:pStyle w:val="2"/>
        <w:rPr>
          <w:rFonts w:hint="eastAsia"/>
          <w:highlight w:val="none"/>
        </w:rPr>
      </w:pPr>
    </w:p>
    <w:p>
      <w:pPr>
        <w:jc w:val="center"/>
        <w:rPr>
          <w:rFonts w:hint="eastAsia" w:ascii="宋体" w:hAnsi="宋体" w:cs="宋体"/>
          <w:b/>
          <w:color w:val="auto"/>
          <w:sz w:val="24"/>
          <w:szCs w:val="24"/>
          <w:highlight w:val="none"/>
        </w:rPr>
      </w:pPr>
    </w:p>
    <w:p>
      <w:pPr>
        <w:pStyle w:val="4"/>
        <w:bidi w:val="0"/>
        <w:rPr>
          <w:rFonts w:hint="eastAsia"/>
          <w:color w:val="auto"/>
          <w:highlight w:val="none"/>
        </w:rPr>
      </w:pPr>
      <w:r>
        <w:rPr>
          <w:rFonts w:hint="eastAsia"/>
          <w:color w:val="auto"/>
          <w:highlight w:val="none"/>
          <w:lang w:val="en-US" w:eastAsia="zh-CN"/>
        </w:rPr>
        <w:t>七</w:t>
      </w:r>
      <w:r>
        <w:rPr>
          <w:rFonts w:hint="eastAsia"/>
          <w:color w:val="auto"/>
          <w:highlight w:val="none"/>
        </w:rPr>
        <w:t>、………</w:t>
      </w:r>
    </w:p>
    <w:p>
      <w:pPr>
        <w:spacing w:after="312" w:afterLines="100" w:line="360" w:lineRule="auto"/>
        <w:jc w:val="center"/>
        <w:rPr>
          <w:rFonts w:hint="eastAsia" w:ascii="宋体" w:hAnsi="宋体" w:cs="宋体"/>
          <w:color w:val="auto"/>
          <w:szCs w:val="21"/>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谈判</w:t>
      </w:r>
      <w:r>
        <w:rPr>
          <w:rFonts w:hint="eastAsia" w:ascii="宋体" w:hAnsi="宋体" w:cs="宋体"/>
          <w:color w:val="auto"/>
          <w:sz w:val="24"/>
          <w:szCs w:val="24"/>
          <w:highlight w:val="none"/>
        </w:rPr>
        <w:t>文件中要求提供的资料及投标供应商认为需要提供的资料）</w:t>
      </w:r>
    </w:p>
    <w:p>
      <w:pPr>
        <w:pStyle w:val="27"/>
        <w:ind w:firstLine="420"/>
        <w:rPr>
          <w:rFonts w:hint="eastAsia" w:ascii="宋体" w:hAnsi="宋体" w:cs="宋体"/>
          <w:color w:val="auto"/>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pStyle w:val="34"/>
        <w:ind w:firstLine="420"/>
        <w:rPr>
          <w:rFonts w:hint="eastAsia" w:hAnsi="宋体" w:eastAsia="宋体" w:cs="宋体"/>
          <w:color w:val="auto"/>
          <w:highlight w:val="none"/>
        </w:rPr>
      </w:pPr>
    </w:p>
    <w:p>
      <w:pPr>
        <w:jc w:val="center"/>
        <w:rPr>
          <w:rFonts w:hint="eastAsia" w:ascii="宋体" w:hAnsi="宋体" w:cs="宋体"/>
          <w:b/>
          <w:color w:val="auto"/>
          <w:sz w:val="44"/>
          <w:szCs w:val="44"/>
          <w:highlight w:val="none"/>
        </w:rPr>
      </w:pPr>
      <w:r>
        <w:rPr>
          <w:rFonts w:hint="eastAsia" w:ascii="宋体" w:hAnsi="宋体" w:cs="宋体"/>
          <w:b/>
          <w:color w:val="auto"/>
          <w:sz w:val="44"/>
          <w:szCs w:val="44"/>
          <w:highlight w:val="none"/>
        </w:rPr>
        <w:t>供应商参加</w:t>
      </w:r>
      <w:r>
        <w:rPr>
          <w:rFonts w:hint="eastAsia" w:ascii="宋体" w:hAnsi="宋体" w:cs="宋体"/>
          <w:b/>
          <w:color w:val="auto"/>
          <w:sz w:val="44"/>
          <w:szCs w:val="44"/>
          <w:highlight w:val="none"/>
          <w:lang w:eastAsia="zh-CN"/>
        </w:rPr>
        <w:t>谈判</w:t>
      </w:r>
      <w:r>
        <w:rPr>
          <w:rFonts w:hint="eastAsia" w:ascii="宋体" w:hAnsi="宋体" w:cs="宋体"/>
          <w:b/>
          <w:color w:val="auto"/>
          <w:sz w:val="44"/>
          <w:szCs w:val="44"/>
          <w:highlight w:val="none"/>
        </w:rPr>
        <w:t>确认函</w:t>
      </w:r>
    </w:p>
    <w:p>
      <w:pPr>
        <w:pStyle w:val="34"/>
        <w:ind w:firstLine="420"/>
        <w:rPr>
          <w:rFonts w:hint="eastAsia" w:hAnsi="宋体" w:eastAsia="宋体" w:cs="宋体"/>
          <w:color w:val="auto"/>
          <w:highlight w:val="none"/>
        </w:rPr>
      </w:pPr>
    </w:p>
    <w:p>
      <w:pPr>
        <w:rPr>
          <w:rFonts w:hint="eastAsia" w:ascii="宋体" w:hAnsi="宋体" w:cs="宋体"/>
          <w:color w:val="auto"/>
          <w:sz w:val="32"/>
          <w:szCs w:val="32"/>
          <w:highlight w:val="none"/>
        </w:rPr>
      </w:pPr>
      <w:r>
        <w:rPr>
          <w:rFonts w:hint="eastAsia" w:ascii="宋体" w:hAnsi="宋体" w:cs="宋体"/>
          <w:color w:val="auto"/>
          <w:sz w:val="32"/>
          <w:szCs w:val="32"/>
          <w:highlight w:val="none"/>
        </w:rPr>
        <w:t>扬州大学工程设计研究院有限公司：</w:t>
      </w:r>
    </w:p>
    <w:p>
      <w:pPr>
        <w:rPr>
          <w:rFonts w:hint="eastAsia" w:ascii="宋体" w:hAnsi="宋体" w:cs="宋体"/>
          <w:color w:val="auto"/>
          <w:sz w:val="32"/>
          <w:szCs w:val="32"/>
          <w:highlight w:val="none"/>
        </w:rPr>
      </w:pPr>
      <w:r>
        <w:rPr>
          <w:rFonts w:hint="eastAsia" w:ascii="宋体" w:hAnsi="宋体" w:cs="宋体"/>
          <w:color w:val="auto"/>
          <w:sz w:val="32"/>
          <w:szCs w:val="32"/>
          <w:highlight w:val="none"/>
        </w:rPr>
        <w:t>　　本单位将参加贵公司于</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月</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日开标的采购编号为</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的</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项目的投标。本单位已在</w:t>
      </w:r>
      <w:r>
        <w:rPr>
          <w:rFonts w:hint="eastAsia" w:ascii="宋体" w:hAnsi="宋体" w:cs="宋体"/>
          <w:color w:val="auto"/>
          <w:sz w:val="32"/>
          <w:szCs w:val="32"/>
          <w:highlight w:val="none"/>
          <w:lang w:eastAsia="zh-CN"/>
        </w:rPr>
        <w:t>扬州市政府采购服务商城和扬州高等职业技术学校网</w:t>
      </w:r>
      <w:r>
        <w:rPr>
          <w:rFonts w:hint="eastAsia" w:ascii="宋体" w:hAnsi="宋体" w:cs="宋体"/>
          <w:color w:val="auto"/>
          <w:sz w:val="32"/>
          <w:szCs w:val="32"/>
          <w:highlight w:val="none"/>
        </w:rPr>
        <w:t>成功下载采购文件，特发函确认。</w:t>
      </w:r>
    </w:p>
    <w:p>
      <w:pPr>
        <w:ind w:left="4160" w:hanging="4160" w:hangingChars="1300"/>
        <w:rPr>
          <w:rFonts w:hint="eastAsia" w:ascii="宋体" w:hAnsi="宋体" w:cs="宋体"/>
          <w:color w:val="auto"/>
          <w:sz w:val="32"/>
          <w:szCs w:val="32"/>
          <w:highlight w:val="none"/>
        </w:rPr>
      </w:pPr>
      <w:r>
        <w:rPr>
          <w:rFonts w:hint="eastAsia" w:ascii="宋体" w:hAnsi="宋体" w:cs="宋体"/>
          <w:color w:val="auto"/>
          <w:sz w:val="32"/>
          <w:szCs w:val="32"/>
          <w:highlight w:val="none"/>
        </w:rPr>
        <w:t xml:space="preserve">　　　　　　          </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（单位公章）</w:t>
      </w:r>
    </w:p>
    <w:p>
      <w:pPr>
        <w:pBdr>
          <w:bottom w:val="single" w:color="auto" w:sz="6" w:space="1"/>
        </w:pBdr>
        <w:ind w:left="5280" w:hanging="5280" w:hangingChars="1650"/>
        <w:rPr>
          <w:rFonts w:hint="eastAsia" w:ascii="宋体" w:hAnsi="宋体" w:cs="宋体"/>
          <w:color w:val="auto"/>
          <w:sz w:val="32"/>
          <w:szCs w:val="32"/>
          <w:highlight w:val="none"/>
        </w:rPr>
      </w:pPr>
      <w:r>
        <w:rPr>
          <w:rFonts w:hint="eastAsia" w:ascii="宋体" w:hAnsi="宋体" w:cs="宋体"/>
          <w:color w:val="auto"/>
          <w:sz w:val="32"/>
          <w:szCs w:val="32"/>
          <w:highlight w:val="none"/>
        </w:rPr>
        <w:t>　　　　　　　　　　　　　    　年　　　月　　　日</w:t>
      </w:r>
    </w:p>
    <w:p>
      <w:pPr>
        <w:ind w:left="5280" w:hanging="5280" w:hangingChars="1650"/>
        <w:rPr>
          <w:rFonts w:hint="eastAsia" w:ascii="宋体" w:hAnsi="宋体" w:cs="宋体"/>
          <w:color w:val="auto"/>
          <w:sz w:val="32"/>
          <w:szCs w:val="32"/>
          <w:highlight w:val="none"/>
        </w:rPr>
      </w:pPr>
      <w:r>
        <w:rPr>
          <w:rFonts w:hint="eastAsia" w:ascii="宋体" w:hAnsi="宋体" w:cs="宋体"/>
          <w:color w:val="auto"/>
          <w:sz w:val="32"/>
          <w:szCs w:val="32"/>
          <w:highlight w:val="none"/>
        </w:rPr>
        <w:t>附：</w:t>
      </w:r>
    </w:p>
    <w:p>
      <w:pPr>
        <w:ind w:left="5963" w:hanging="5963" w:hangingChars="1650"/>
        <w:jc w:val="center"/>
        <w:rPr>
          <w:rFonts w:hint="eastAsia" w:ascii="宋体" w:hAnsi="宋体" w:cs="宋体"/>
          <w:b/>
          <w:color w:val="auto"/>
          <w:sz w:val="36"/>
          <w:szCs w:val="36"/>
          <w:highlight w:val="none"/>
        </w:rPr>
      </w:pPr>
      <w:r>
        <w:rPr>
          <w:rFonts w:hint="eastAsia" w:ascii="宋体" w:hAnsi="宋体" w:cs="宋体"/>
          <w:b/>
          <w:color w:val="auto"/>
          <w:sz w:val="36"/>
          <w:szCs w:val="36"/>
          <w:highlight w:val="none"/>
        </w:rPr>
        <w:t>供应商联系表</w:t>
      </w:r>
    </w:p>
    <w:tbl>
      <w:tblPr>
        <w:tblStyle w:val="21"/>
        <w:tblW w:w="0" w:type="auto"/>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551"/>
        <w:gridCol w:w="2550"/>
        <w:gridCol w:w="2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noWrap w:val="0"/>
            <w:vAlign w:val="top"/>
          </w:tcPr>
          <w:p>
            <w:pPr>
              <w:rPr>
                <w:rFonts w:hint="eastAsia" w:ascii="宋体" w:hAnsi="宋体" w:cs="宋体"/>
                <w:color w:val="auto"/>
                <w:sz w:val="28"/>
                <w:szCs w:val="28"/>
                <w:highlight w:val="none"/>
              </w:rPr>
            </w:pPr>
            <w:r>
              <w:rPr>
                <w:rFonts w:hint="eastAsia" w:ascii="宋体" w:hAnsi="宋体" w:cs="宋体"/>
                <w:color w:val="auto"/>
                <w:sz w:val="28"/>
                <w:szCs w:val="28"/>
                <w:highlight w:val="none"/>
              </w:rPr>
              <w:t>单位名称</w:t>
            </w:r>
          </w:p>
        </w:tc>
        <w:tc>
          <w:tcPr>
            <w:tcW w:w="7329" w:type="dxa"/>
            <w:gridSpan w:val="3"/>
            <w:noWrap w:val="0"/>
            <w:vAlign w:val="top"/>
          </w:tcPr>
          <w:p>
            <w:pPr>
              <w:jc w:val="center"/>
              <w:rPr>
                <w:rFonts w:hint="eastAsia"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noWrap w:val="0"/>
            <w:vAlign w:val="top"/>
          </w:tcPr>
          <w:p>
            <w:pPr>
              <w:rPr>
                <w:rFonts w:hint="eastAsia" w:ascii="宋体" w:hAnsi="宋体" w:cs="宋体"/>
                <w:color w:val="auto"/>
                <w:sz w:val="28"/>
                <w:szCs w:val="28"/>
                <w:highlight w:val="none"/>
              </w:rPr>
            </w:pPr>
            <w:r>
              <w:rPr>
                <w:rFonts w:hint="eastAsia" w:ascii="宋体" w:hAnsi="宋体" w:cs="宋体"/>
                <w:color w:val="auto"/>
                <w:sz w:val="28"/>
                <w:szCs w:val="28"/>
                <w:highlight w:val="none"/>
              </w:rPr>
              <w:t>单位地址</w:t>
            </w:r>
          </w:p>
        </w:tc>
        <w:tc>
          <w:tcPr>
            <w:tcW w:w="7329" w:type="dxa"/>
            <w:gridSpan w:val="3"/>
            <w:noWrap w:val="0"/>
            <w:vAlign w:val="top"/>
          </w:tcPr>
          <w:p>
            <w:pPr>
              <w:jc w:val="center"/>
              <w:rPr>
                <w:rFonts w:hint="eastAsia"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noWrap w:val="0"/>
            <w:vAlign w:val="top"/>
          </w:tcPr>
          <w:p>
            <w:pPr>
              <w:rPr>
                <w:rFonts w:hint="eastAsia" w:ascii="宋体" w:hAnsi="宋体" w:cs="宋体"/>
                <w:color w:val="auto"/>
                <w:sz w:val="28"/>
                <w:szCs w:val="28"/>
                <w:highlight w:val="none"/>
              </w:rPr>
            </w:pPr>
            <w:r>
              <w:rPr>
                <w:rFonts w:hint="eastAsia" w:ascii="宋体" w:hAnsi="宋体" w:cs="宋体"/>
                <w:color w:val="auto"/>
                <w:sz w:val="28"/>
                <w:szCs w:val="28"/>
                <w:highlight w:val="none"/>
              </w:rPr>
              <w:t>法定代表人</w:t>
            </w:r>
          </w:p>
        </w:tc>
        <w:tc>
          <w:tcPr>
            <w:tcW w:w="2551" w:type="dxa"/>
            <w:noWrap w:val="0"/>
            <w:vAlign w:val="top"/>
          </w:tcPr>
          <w:p>
            <w:pPr>
              <w:rPr>
                <w:rFonts w:hint="eastAsia" w:ascii="宋体" w:hAnsi="宋体" w:cs="宋体"/>
                <w:color w:val="auto"/>
                <w:sz w:val="28"/>
                <w:szCs w:val="28"/>
                <w:highlight w:val="none"/>
              </w:rPr>
            </w:pPr>
          </w:p>
        </w:tc>
        <w:tc>
          <w:tcPr>
            <w:tcW w:w="2550" w:type="dxa"/>
            <w:noWrap w:val="0"/>
            <w:vAlign w:val="top"/>
          </w:tcPr>
          <w:p>
            <w:pPr>
              <w:rPr>
                <w:rFonts w:hint="eastAsia" w:ascii="宋体" w:hAnsi="宋体" w:cs="宋体"/>
                <w:color w:val="auto"/>
                <w:sz w:val="28"/>
                <w:szCs w:val="28"/>
                <w:highlight w:val="none"/>
              </w:rPr>
            </w:pPr>
            <w:r>
              <w:rPr>
                <w:rFonts w:hint="eastAsia" w:ascii="宋体" w:hAnsi="宋体" w:cs="宋体"/>
                <w:color w:val="auto"/>
                <w:sz w:val="28"/>
                <w:szCs w:val="28"/>
                <w:highlight w:val="none"/>
              </w:rPr>
              <w:t>邮    箱</w:t>
            </w:r>
          </w:p>
        </w:tc>
        <w:tc>
          <w:tcPr>
            <w:tcW w:w="2228" w:type="dxa"/>
            <w:noWrap w:val="0"/>
            <w:vAlign w:val="top"/>
          </w:tcPr>
          <w:p>
            <w:pPr>
              <w:jc w:val="center"/>
              <w:rPr>
                <w:rFonts w:hint="eastAsia"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noWrap w:val="0"/>
            <w:vAlign w:val="top"/>
          </w:tcPr>
          <w:p>
            <w:pPr>
              <w:rPr>
                <w:rFonts w:hint="eastAsia" w:ascii="宋体" w:hAnsi="宋体" w:cs="宋体"/>
                <w:color w:val="auto"/>
                <w:sz w:val="28"/>
                <w:szCs w:val="28"/>
                <w:highlight w:val="none"/>
              </w:rPr>
            </w:pPr>
            <w:r>
              <w:rPr>
                <w:rFonts w:hint="eastAsia" w:ascii="宋体" w:hAnsi="宋体" w:cs="宋体"/>
                <w:color w:val="auto"/>
                <w:sz w:val="28"/>
                <w:szCs w:val="28"/>
                <w:highlight w:val="none"/>
              </w:rPr>
              <w:t>单位电话</w:t>
            </w:r>
          </w:p>
        </w:tc>
        <w:tc>
          <w:tcPr>
            <w:tcW w:w="2551" w:type="dxa"/>
            <w:noWrap w:val="0"/>
            <w:vAlign w:val="top"/>
          </w:tcPr>
          <w:p>
            <w:pPr>
              <w:jc w:val="center"/>
              <w:rPr>
                <w:rFonts w:hint="eastAsia" w:ascii="宋体" w:hAnsi="宋体" w:cs="宋体"/>
                <w:color w:val="auto"/>
                <w:sz w:val="28"/>
                <w:szCs w:val="28"/>
                <w:highlight w:val="none"/>
              </w:rPr>
            </w:pPr>
          </w:p>
        </w:tc>
        <w:tc>
          <w:tcPr>
            <w:tcW w:w="2550" w:type="dxa"/>
            <w:noWrap w:val="0"/>
            <w:vAlign w:val="top"/>
          </w:tcPr>
          <w:p>
            <w:pPr>
              <w:jc w:val="left"/>
              <w:rPr>
                <w:rFonts w:hint="eastAsia" w:ascii="宋体" w:hAnsi="宋体" w:cs="宋体"/>
                <w:color w:val="auto"/>
                <w:sz w:val="28"/>
                <w:szCs w:val="28"/>
                <w:highlight w:val="none"/>
              </w:rPr>
            </w:pPr>
            <w:r>
              <w:rPr>
                <w:rFonts w:hint="eastAsia" w:ascii="宋体" w:hAnsi="宋体" w:cs="宋体"/>
                <w:color w:val="auto"/>
                <w:sz w:val="28"/>
                <w:szCs w:val="28"/>
                <w:highlight w:val="none"/>
              </w:rPr>
              <w:t>传真号码</w:t>
            </w:r>
          </w:p>
        </w:tc>
        <w:tc>
          <w:tcPr>
            <w:tcW w:w="2228" w:type="dxa"/>
            <w:noWrap w:val="0"/>
            <w:vAlign w:val="top"/>
          </w:tcPr>
          <w:p>
            <w:pPr>
              <w:jc w:val="center"/>
              <w:rPr>
                <w:rFonts w:hint="eastAsia"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noWrap w:val="0"/>
            <w:vAlign w:val="top"/>
          </w:tcPr>
          <w:p>
            <w:pPr>
              <w:rPr>
                <w:rFonts w:hint="eastAsia" w:ascii="宋体" w:hAnsi="宋体" w:cs="宋体"/>
                <w:color w:val="auto"/>
                <w:sz w:val="28"/>
                <w:szCs w:val="28"/>
                <w:highlight w:val="none"/>
              </w:rPr>
            </w:pPr>
            <w:r>
              <w:rPr>
                <w:rFonts w:hint="eastAsia" w:ascii="宋体" w:hAnsi="宋体" w:cs="宋体"/>
                <w:color w:val="auto"/>
                <w:sz w:val="28"/>
                <w:szCs w:val="28"/>
                <w:highlight w:val="none"/>
              </w:rPr>
              <w:t>项目联系人</w:t>
            </w:r>
          </w:p>
        </w:tc>
        <w:tc>
          <w:tcPr>
            <w:tcW w:w="7329" w:type="dxa"/>
            <w:gridSpan w:val="3"/>
            <w:noWrap w:val="0"/>
            <w:vAlign w:val="top"/>
          </w:tcPr>
          <w:p>
            <w:pPr>
              <w:jc w:val="center"/>
              <w:rPr>
                <w:rFonts w:hint="eastAsia"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noWrap w:val="0"/>
            <w:vAlign w:val="top"/>
          </w:tcPr>
          <w:p>
            <w:pPr>
              <w:rPr>
                <w:rFonts w:hint="eastAsia" w:ascii="宋体" w:hAnsi="宋体" w:cs="宋体"/>
                <w:color w:val="auto"/>
                <w:sz w:val="28"/>
                <w:szCs w:val="28"/>
                <w:highlight w:val="none"/>
              </w:rPr>
            </w:pPr>
            <w:r>
              <w:rPr>
                <w:rFonts w:hint="eastAsia" w:ascii="宋体" w:hAnsi="宋体" w:cs="宋体"/>
                <w:color w:val="auto"/>
                <w:sz w:val="28"/>
                <w:szCs w:val="28"/>
                <w:highlight w:val="none"/>
              </w:rPr>
              <w:t>联系人电话</w:t>
            </w:r>
          </w:p>
        </w:tc>
        <w:tc>
          <w:tcPr>
            <w:tcW w:w="2551" w:type="dxa"/>
            <w:noWrap w:val="0"/>
            <w:vAlign w:val="top"/>
          </w:tcPr>
          <w:p>
            <w:pPr>
              <w:jc w:val="center"/>
              <w:rPr>
                <w:rFonts w:hint="eastAsia" w:ascii="宋体" w:hAnsi="宋体" w:cs="宋体"/>
                <w:color w:val="auto"/>
                <w:sz w:val="28"/>
                <w:szCs w:val="28"/>
                <w:highlight w:val="none"/>
              </w:rPr>
            </w:pPr>
          </w:p>
        </w:tc>
        <w:tc>
          <w:tcPr>
            <w:tcW w:w="2550" w:type="dxa"/>
            <w:noWrap w:val="0"/>
            <w:vAlign w:val="top"/>
          </w:tcPr>
          <w:p>
            <w:pPr>
              <w:rPr>
                <w:rFonts w:hint="eastAsia" w:ascii="宋体" w:hAnsi="宋体" w:cs="宋体"/>
                <w:color w:val="auto"/>
                <w:sz w:val="28"/>
                <w:szCs w:val="28"/>
                <w:highlight w:val="none"/>
              </w:rPr>
            </w:pPr>
            <w:r>
              <w:rPr>
                <w:rFonts w:hint="eastAsia" w:ascii="宋体" w:hAnsi="宋体" w:cs="宋体"/>
                <w:color w:val="auto"/>
                <w:sz w:val="28"/>
                <w:szCs w:val="28"/>
                <w:highlight w:val="none"/>
              </w:rPr>
              <w:t>联系人手机</w:t>
            </w:r>
          </w:p>
        </w:tc>
        <w:tc>
          <w:tcPr>
            <w:tcW w:w="2228" w:type="dxa"/>
            <w:noWrap w:val="0"/>
            <w:vAlign w:val="top"/>
          </w:tcPr>
          <w:p>
            <w:pPr>
              <w:jc w:val="center"/>
              <w:rPr>
                <w:rFonts w:hint="eastAsia"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noWrap w:val="0"/>
            <w:vAlign w:val="top"/>
          </w:tcPr>
          <w:p>
            <w:pPr>
              <w:rPr>
                <w:rFonts w:hint="eastAsia" w:ascii="宋体" w:hAnsi="宋体" w:cs="宋体"/>
                <w:color w:val="auto"/>
                <w:sz w:val="28"/>
                <w:szCs w:val="28"/>
                <w:highlight w:val="none"/>
              </w:rPr>
            </w:pPr>
            <w:r>
              <w:rPr>
                <w:rFonts w:hint="eastAsia" w:ascii="宋体" w:hAnsi="宋体" w:cs="宋体"/>
                <w:color w:val="auto"/>
                <w:sz w:val="28"/>
                <w:szCs w:val="28"/>
                <w:highlight w:val="none"/>
              </w:rPr>
              <w:t>所投项目名称</w:t>
            </w:r>
          </w:p>
        </w:tc>
        <w:tc>
          <w:tcPr>
            <w:tcW w:w="7329" w:type="dxa"/>
            <w:gridSpan w:val="3"/>
            <w:noWrap w:val="0"/>
            <w:vAlign w:val="top"/>
          </w:tcPr>
          <w:p>
            <w:pPr>
              <w:jc w:val="center"/>
              <w:rPr>
                <w:rFonts w:hint="eastAsia" w:ascii="宋体" w:hAnsi="宋体" w:cs="宋体"/>
                <w:color w:val="auto"/>
                <w:sz w:val="28"/>
                <w:szCs w:val="28"/>
                <w:highlight w:val="none"/>
              </w:rPr>
            </w:pPr>
          </w:p>
        </w:tc>
      </w:tr>
    </w:tbl>
    <w:p>
      <w:pPr>
        <w:rPr>
          <w:rFonts w:hint="eastAsia" w:ascii="宋体" w:hAnsi="宋体" w:cs="宋体"/>
          <w:b/>
          <w:color w:val="auto"/>
          <w:sz w:val="28"/>
          <w:szCs w:val="28"/>
          <w:highlight w:val="none"/>
        </w:rPr>
      </w:pPr>
      <w:r>
        <w:rPr>
          <w:rFonts w:hint="eastAsia" w:ascii="宋体" w:hAnsi="宋体" w:cs="宋体"/>
          <w:b/>
          <w:color w:val="auto"/>
          <w:sz w:val="28"/>
          <w:szCs w:val="28"/>
          <w:highlight w:val="none"/>
        </w:rPr>
        <w:t>备注：1、请准备参与本项目投标的供应商如实填写（以上信息均为必填内容）后邮件或送至我单位（邮箱：1105417106@qq.com）。</w:t>
      </w:r>
    </w:p>
    <w:p>
      <w:pPr>
        <w:rPr>
          <w:rFonts w:hint="eastAsia" w:ascii="宋体" w:hAnsi="宋体" w:eastAsia="宋体" w:cs="宋体"/>
          <w:color w:val="auto"/>
          <w:szCs w:val="21"/>
          <w:highlight w:val="none"/>
        </w:rPr>
      </w:pPr>
      <w:r>
        <w:rPr>
          <w:rFonts w:hint="eastAsia" w:ascii="宋体" w:hAnsi="宋体" w:cs="宋体"/>
          <w:b/>
          <w:color w:val="auto"/>
          <w:sz w:val="28"/>
          <w:szCs w:val="28"/>
          <w:highlight w:val="none"/>
        </w:rPr>
        <w:t xml:space="preserve">    2、因供应商填写有误，造成以上信息资料的不实将由供应商承担责任。</w:t>
      </w:r>
    </w:p>
    <w:sectPr>
      <w:pgSz w:w="11906" w:h="16838"/>
      <w:pgMar w:top="1440" w:right="1440" w:bottom="1440" w:left="144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宋体_GB2312">
    <w:altName w:val="宋体"/>
    <w:panose1 w:val="00000000000000000000"/>
    <w:charset w:val="86"/>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方正仿宋_GBK">
    <w:altName w:val="微软雅黑"/>
    <w:panose1 w:val="02000000000000000000"/>
    <w:charset w:val="86"/>
    <w:family w:val="script"/>
    <w:pitch w:val="default"/>
    <w:sig w:usb0="00000000" w:usb1="00000000" w:usb2="00082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宋体_GB2312" w:eastAsia="宋体_GB2312"/>
      </w:rPr>
    </w:pPr>
    <w:r>
      <w:rPr>
        <w:rFonts w:ascii="宋体_GB2312" w:eastAsia="宋体_GB2312"/>
      </w:rPr>
      <w:fldChar w:fldCharType="begin"/>
    </w:r>
    <w:r>
      <w:rPr>
        <w:rFonts w:ascii="宋体_GB2312" w:eastAsia="宋体_GB2312"/>
      </w:rPr>
      <w:instrText xml:space="preserve"> Page \* MERGEFORMAT </w:instrText>
    </w:r>
    <w:r>
      <w:rPr>
        <w:rFonts w:ascii="宋体_GB2312" w:eastAsia="宋体_GB2312"/>
      </w:rPr>
      <w:fldChar w:fldCharType="separate"/>
    </w:r>
    <w:r>
      <w:rPr>
        <w:rFonts w:ascii="宋体_GB2312" w:eastAsia="宋体_GB2312"/>
      </w:rPr>
      <w:t>20</w:t>
    </w:r>
    <w:r>
      <w:rPr>
        <w:rFonts w:ascii="宋体_GB2312" w:eastAsia="宋体_GB23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宋体_GB2312" w:hAnsi="宋体_GB2312" w:eastAsia="宋体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宋体_GB2312" w:eastAsia="宋体_GB2312"/>
      </w:rPr>
    </w:pPr>
    <w:r>
      <w:rPr>
        <w:rFonts w:ascii="宋体_GB2312" w:eastAsia="宋体_GB2312"/>
      </w:rPr>
      <w:fldChar w:fldCharType="begin"/>
    </w:r>
    <w:r>
      <w:rPr>
        <w:rFonts w:ascii="宋体_GB2312" w:eastAsia="宋体_GB2312"/>
      </w:rPr>
      <w:instrText xml:space="preserve"> Page \* MERGEFORMAT </w:instrText>
    </w:r>
    <w:r>
      <w:rPr>
        <w:rFonts w:ascii="宋体_GB2312" w:eastAsia="宋体_GB2312"/>
      </w:rPr>
      <w:fldChar w:fldCharType="separate"/>
    </w:r>
    <w:r>
      <w:rPr>
        <w:rFonts w:ascii="宋体_GB2312" w:eastAsia="宋体_GB2312"/>
      </w:rPr>
      <w:t>20</w:t>
    </w:r>
    <w:r>
      <w:rPr>
        <w:rFonts w:ascii="宋体_GB2312" w:eastAsia="宋体_GB231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ytsHc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dYwVaRp6mEipKz1aod23&#10;Pc+9Kc6g6Uw3Kd7yTY1StsyHB+YwGigfjyfcYymlQUrTW5RUxn3513mMR8fgpaTBqOVU42VRIt9r&#10;dBKAYTDcYOwHQx/VncHsojmoJZm44IIczNIZ9RkvahVzwMU0R6achsG8C92440VysVqlIMyeZWGr&#10;d5ZH6CiPt6tjgJxJ5ShKpwS6EzeYvtSn/qXE8f5zn6I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8rbB3MQIAAGUEAAAOAAAAAAAAAAEAIAAAAB8BAABkcnMvZTJvRG9jLnhtbFBLBQYA&#10;AAAABgAGAFkBAADCBQ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v:textbox>
            </v:shape>
          </w:pict>
        </mc:Fallback>
      </mc:AlternateContent>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eastAsia" w:eastAsia="宋体"/>
        <w:lang w:eastAsia="zh-CN"/>
      </w:rPr>
    </w:pPr>
    <w:r>
      <w:rPr>
        <w:rFonts w:hint="eastAsia" w:ascii="宋体" w:hAnsi="宋体"/>
        <w:szCs w:val="21"/>
        <w:lang w:eastAsia="zh-CN"/>
      </w:rPr>
      <w:t>YDSJY-DL2305</w:t>
    </w:r>
    <w:r>
      <w:rPr>
        <w:rFonts w:hint="eastAsia" w:ascii="宋体" w:hAnsi="宋体"/>
        <w:szCs w:val="21"/>
        <w:lang w:val="en-US" w:eastAsia="zh-CN"/>
      </w:rPr>
      <w:t>2</w:t>
    </w:r>
    <w:r>
      <w:rPr>
        <w:rFonts w:hint="eastAsia" w:ascii="宋体" w:hAnsi="宋体"/>
        <w:szCs w:val="21"/>
        <w:lang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ascii="宋体" w:hAnsi="宋体"/>
        <w:szCs w:val="21"/>
        <w:lang w:eastAsia="zh-CN"/>
      </w:rPr>
      <w:t>扬州大学工程设计研究院有限公司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eastAsia" w:eastAsia="宋体"/>
        <w:lang w:eastAsia="zh-CN"/>
      </w:rPr>
    </w:pPr>
    <w:r>
      <w:rPr>
        <w:rFonts w:hint="eastAsia"/>
      </w:rPr>
      <w:t xml:space="preserve">                                              </w:t>
    </w:r>
    <w:r>
      <w:rPr>
        <w:rFonts w:hint="eastAsia"/>
        <w:lang w:val="en-US" w:eastAsia="zh-CN"/>
      </w:rPr>
      <w:t xml:space="preserve">                        </w:t>
    </w:r>
    <w:r>
      <w:rPr>
        <w:rFonts w:hint="eastAsia" w:ascii="宋体" w:hAnsi="宋体"/>
        <w:szCs w:val="21"/>
        <w:lang w:eastAsia="zh-CN"/>
      </w:rPr>
      <w:t>扬州大学工程设计研究院有限公司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rPr>
        <w:rFonts w:hint="eastAsia" w:eastAsia="宋体"/>
        <w:lang w:eastAsia="zh-CN"/>
      </w:rPr>
    </w:pP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lang w:eastAsia="zh-CN"/>
      </w:rPr>
      <w:t>扬州大学工程设计研究院有限公司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59152A"/>
    <w:multiLevelType w:val="singleLevel"/>
    <w:tmpl w:val="C959152A"/>
    <w:lvl w:ilvl="0" w:tentative="0">
      <w:start w:val="1"/>
      <w:numFmt w:val="bullet"/>
      <w:pStyle w:val="26"/>
      <w:lvlText w:val=""/>
      <w:lvlJc w:val="left"/>
      <w:pPr>
        <w:tabs>
          <w:tab w:val="left" w:pos="780"/>
        </w:tabs>
        <w:ind w:left="780" w:hanging="360"/>
      </w:pPr>
      <w:rPr>
        <w:rFonts w:ascii="Wingdings" w:hAnsi="Wingdings"/>
      </w:rPr>
    </w:lvl>
  </w:abstractNum>
  <w:abstractNum w:abstractNumId="1">
    <w:nsid w:val="07C4E846"/>
    <w:multiLevelType w:val="singleLevel"/>
    <w:tmpl w:val="07C4E846"/>
    <w:lvl w:ilvl="0" w:tentative="0">
      <w:start w:val="2"/>
      <w:numFmt w:val="chineseCounting"/>
      <w:suff w:val="nothing"/>
      <w:lvlText w:val="%1、"/>
      <w:lvlJc w:val="left"/>
      <w:rPr>
        <w:rFonts w:hint="eastAsia"/>
      </w:rPr>
    </w:lvl>
  </w:abstractNum>
  <w:abstractNum w:abstractNumId="2">
    <w:nsid w:val="13F7CE93"/>
    <w:multiLevelType w:val="singleLevel"/>
    <w:tmpl w:val="13F7CE93"/>
    <w:lvl w:ilvl="0" w:tentative="0">
      <w:start w:val="4"/>
      <w:numFmt w:val="chineseCounting"/>
      <w:suff w:val="space"/>
      <w:lvlText w:val="第%1章"/>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HorizontalSpacing w:val="210"/>
  <w:drawingGridVerticalSpacing w:val="156"/>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yNzkwYWZlZDA2ZTQxMzdiMDk5MjkzZDNiY2JjOTIifQ=="/>
    <w:docVar w:name="KSO_WPS_MARK_KEY" w:val="32bc9a04-0f73-4697-8686-5d31026747b7"/>
  </w:docVars>
  <w:rsids>
    <w:rsidRoot w:val="6CE077FE"/>
    <w:rsid w:val="000273D7"/>
    <w:rsid w:val="000D37B0"/>
    <w:rsid w:val="00740AE3"/>
    <w:rsid w:val="00923B35"/>
    <w:rsid w:val="00984A98"/>
    <w:rsid w:val="00995E9F"/>
    <w:rsid w:val="00AB4D31"/>
    <w:rsid w:val="00EB373B"/>
    <w:rsid w:val="00FC10C9"/>
    <w:rsid w:val="01214208"/>
    <w:rsid w:val="01980AA3"/>
    <w:rsid w:val="01FC4E21"/>
    <w:rsid w:val="02ED578D"/>
    <w:rsid w:val="030F7DD6"/>
    <w:rsid w:val="032633D2"/>
    <w:rsid w:val="03266551"/>
    <w:rsid w:val="036B7036"/>
    <w:rsid w:val="042F1C4A"/>
    <w:rsid w:val="04437B2D"/>
    <w:rsid w:val="04A0446F"/>
    <w:rsid w:val="04A673FA"/>
    <w:rsid w:val="04E54373"/>
    <w:rsid w:val="056D7096"/>
    <w:rsid w:val="059A1C9A"/>
    <w:rsid w:val="05A9101D"/>
    <w:rsid w:val="05C01785"/>
    <w:rsid w:val="05E00F85"/>
    <w:rsid w:val="06227F14"/>
    <w:rsid w:val="06464BAA"/>
    <w:rsid w:val="064E3AED"/>
    <w:rsid w:val="06E31D05"/>
    <w:rsid w:val="073B3D82"/>
    <w:rsid w:val="07536C1C"/>
    <w:rsid w:val="075866F5"/>
    <w:rsid w:val="07A55DB7"/>
    <w:rsid w:val="07DE24CD"/>
    <w:rsid w:val="08777B51"/>
    <w:rsid w:val="08B76A16"/>
    <w:rsid w:val="0936572D"/>
    <w:rsid w:val="096C609D"/>
    <w:rsid w:val="097A0ED0"/>
    <w:rsid w:val="09827A62"/>
    <w:rsid w:val="09845EDE"/>
    <w:rsid w:val="09C009F8"/>
    <w:rsid w:val="09C828C8"/>
    <w:rsid w:val="09E30F9A"/>
    <w:rsid w:val="0A1A5AAB"/>
    <w:rsid w:val="0A1F376F"/>
    <w:rsid w:val="0A437A15"/>
    <w:rsid w:val="0A5541F5"/>
    <w:rsid w:val="0AD42E2A"/>
    <w:rsid w:val="0B31342B"/>
    <w:rsid w:val="0BAB4434"/>
    <w:rsid w:val="0C3A5350"/>
    <w:rsid w:val="0CD306F2"/>
    <w:rsid w:val="0CDB522D"/>
    <w:rsid w:val="0CF82F5F"/>
    <w:rsid w:val="0DF53022"/>
    <w:rsid w:val="0E7127C1"/>
    <w:rsid w:val="0EA10664"/>
    <w:rsid w:val="0EC618DD"/>
    <w:rsid w:val="0EE804B7"/>
    <w:rsid w:val="0F657747"/>
    <w:rsid w:val="0F7F08D7"/>
    <w:rsid w:val="0F876CAA"/>
    <w:rsid w:val="0FA323C9"/>
    <w:rsid w:val="106B4B1A"/>
    <w:rsid w:val="10D61417"/>
    <w:rsid w:val="10DC05AF"/>
    <w:rsid w:val="10FB46AB"/>
    <w:rsid w:val="11093D82"/>
    <w:rsid w:val="118760D4"/>
    <w:rsid w:val="11B92EF1"/>
    <w:rsid w:val="11BA3A36"/>
    <w:rsid w:val="12080872"/>
    <w:rsid w:val="123E7AA1"/>
    <w:rsid w:val="124070AC"/>
    <w:rsid w:val="125C7ED9"/>
    <w:rsid w:val="125F0E10"/>
    <w:rsid w:val="1295113E"/>
    <w:rsid w:val="12987ADF"/>
    <w:rsid w:val="12D15E76"/>
    <w:rsid w:val="132F23F3"/>
    <w:rsid w:val="13902E17"/>
    <w:rsid w:val="13AD3F0A"/>
    <w:rsid w:val="13CD7229"/>
    <w:rsid w:val="142F1CCB"/>
    <w:rsid w:val="146776A7"/>
    <w:rsid w:val="14B0594B"/>
    <w:rsid w:val="1569333A"/>
    <w:rsid w:val="1597697B"/>
    <w:rsid w:val="159F65E4"/>
    <w:rsid w:val="15D80C46"/>
    <w:rsid w:val="16382243"/>
    <w:rsid w:val="169146F7"/>
    <w:rsid w:val="16EA681A"/>
    <w:rsid w:val="16FA3A38"/>
    <w:rsid w:val="171166F9"/>
    <w:rsid w:val="174C7A77"/>
    <w:rsid w:val="17C63C4F"/>
    <w:rsid w:val="17D72A23"/>
    <w:rsid w:val="182058B0"/>
    <w:rsid w:val="184864FB"/>
    <w:rsid w:val="188B42A7"/>
    <w:rsid w:val="18BD418A"/>
    <w:rsid w:val="18FE427E"/>
    <w:rsid w:val="190F1943"/>
    <w:rsid w:val="195B1654"/>
    <w:rsid w:val="196B7938"/>
    <w:rsid w:val="198534D4"/>
    <w:rsid w:val="19CE1A09"/>
    <w:rsid w:val="19EA1B07"/>
    <w:rsid w:val="1A36517A"/>
    <w:rsid w:val="1A500425"/>
    <w:rsid w:val="1A731566"/>
    <w:rsid w:val="1A7C76CA"/>
    <w:rsid w:val="1AC44AE2"/>
    <w:rsid w:val="1AF311F8"/>
    <w:rsid w:val="1B0647BA"/>
    <w:rsid w:val="1B0C430D"/>
    <w:rsid w:val="1B684130"/>
    <w:rsid w:val="1B79458F"/>
    <w:rsid w:val="1B831E29"/>
    <w:rsid w:val="1BBD091F"/>
    <w:rsid w:val="1BD001C3"/>
    <w:rsid w:val="1C2F1B56"/>
    <w:rsid w:val="1C3B30F7"/>
    <w:rsid w:val="1C6A545F"/>
    <w:rsid w:val="1D1902D5"/>
    <w:rsid w:val="1D9A7D09"/>
    <w:rsid w:val="1DC75A85"/>
    <w:rsid w:val="1DF724C0"/>
    <w:rsid w:val="1E812480"/>
    <w:rsid w:val="1EC73C23"/>
    <w:rsid w:val="1EEC608F"/>
    <w:rsid w:val="1EFB2E9E"/>
    <w:rsid w:val="1F2C18A8"/>
    <w:rsid w:val="1F4325C0"/>
    <w:rsid w:val="1F4B7188"/>
    <w:rsid w:val="1F4C60DF"/>
    <w:rsid w:val="1F9D17AC"/>
    <w:rsid w:val="1FA405FF"/>
    <w:rsid w:val="1FC246D2"/>
    <w:rsid w:val="20020548"/>
    <w:rsid w:val="2024736E"/>
    <w:rsid w:val="20673908"/>
    <w:rsid w:val="207961B0"/>
    <w:rsid w:val="20A6182D"/>
    <w:rsid w:val="20C82030"/>
    <w:rsid w:val="20CE1005"/>
    <w:rsid w:val="20F14BC7"/>
    <w:rsid w:val="211B7FE5"/>
    <w:rsid w:val="2136082C"/>
    <w:rsid w:val="213C7046"/>
    <w:rsid w:val="214B0D3D"/>
    <w:rsid w:val="214B5666"/>
    <w:rsid w:val="214D6C42"/>
    <w:rsid w:val="21844D3C"/>
    <w:rsid w:val="2192796E"/>
    <w:rsid w:val="221128DD"/>
    <w:rsid w:val="222A7869"/>
    <w:rsid w:val="228254A7"/>
    <w:rsid w:val="22BE7773"/>
    <w:rsid w:val="22D51D5E"/>
    <w:rsid w:val="23662698"/>
    <w:rsid w:val="2366756C"/>
    <w:rsid w:val="23967B5B"/>
    <w:rsid w:val="239A723B"/>
    <w:rsid w:val="23DB20DA"/>
    <w:rsid w:val="243638EC"/>
    <w:rsid w:val="24425A61"/>
    <w:rsid w:val="2449297C"/>
    <w:rsid w:val="248E4639"/>
    <w:rsid w:val="24974A7F"/>
    <w:rsid w:val="24CA61DE"/>
    <w:rsid w:val="2509758A"/>
    <w:rsid w:val="252323E6"/>
    <w:rsid w:val="252D6C21"/>
    <w:rsid w:val="2543344D"/>
    <w:rsid w:val="25454984"/>
    <w:rsid w:val="25852ABC"/>
    <w:rsid w:val="25D568EC"/>
    <w:rsid w:val="26263AEB"/>
    <w:rsid w:val="26D1123B"/>
    <w:rsid w:val="26E251BC"/>
    <w:rsid w:val="26F6679F"/>
    <w:rsid w:val="270028F8"/>
    <w:rsid w:val="27503EEF"/>
    <w:rsid w:val="27780C1E"/>
    <w:rsid w:val="280653FC"/>
    <w:rsid w:val="28E9701D"/>
    <w:rsid w:val="294A4A35"/>
    <w:rsid w:val="29C12974"/>
    <w:rsid w:val="29C23A1E"/>
    <w:rsid w:val="29D432F8"/>
    <w:rsid w:val="29DD3870"/>
    <w:rsid w:val="2A8D749F"/>
    <w:rsid w:val="2A962719"/>
    <w:rsid w:val="2ABA058D"/>
    <w:rsid w:val="2B1E6420"/>
    <w:rsid w:val="2B2C1B15"/>
    <w:rsid w:val="2B3D0753"/>
    <w:rsid w:val="2B937782"/>
    <w:rsid w:val="2B9D7760"/>
    <w:rsid w:val="2BB948D5"/>
    <w:rsid w:val="2BE21CDC"/>
    <w:rsid w:val="2C1645EA"/>
    <w:rsid w:val="2C2A1754"/>
    <w:rsid w:val="2C4C57E2"/>
    <w:rsid w:val="2C552C75"/>
    <w:rsid w:val="2C6F7B46"/>
    <w:rsid w:val="2C75427E"/>
    <w:rsid w:val="2CFC5020"/>
    <w:rsid w:val="2D3E2F42"/>
    <w:rsid w:val="2DA64D13"/>
    <w:rsid w:val="2DD34C40"/>
    <w:rsid w:val="2DD913C2"/>
    <w:rsid w:val="2E195349"/>
    <w:rsid w:val="2E2A2131"/>
    <w:rsid w:val="2E927E20"/>
    <w:rsid w:val="30280AB5"/>
    <w:rsid w:val="303729A3"/>
    <w:rsid w:val="303F5FF3"/>
    <w:rsid w:val="30904DCB"/>
    <w:rsid w:val="30B22C06"/>
    <w:rsid w:val="311B3AEF"/>
    <w:rsid w:val="31DA0BF8"/>
    <w:rsid w:val="31F149FE"/>
    <w:rsid w:val="320F09C7"/>
    <w:rsid w:val="32111D10"/>
    <w:rsid w:val="32677AB6"/>
    <w:rsid w:val="326847C9"/>
    <w:rsid w:val="32806A76"/>
    <w:rsid w:val="32E349B4"/>
    <w:rsid w:val="33746865"/>
    <w:rsid w:val="337D0773"/>
    <w:rsid w:val="33F3569D"/>
    <w:rsid w:val="33FC719F"/>
    <w:rsid w:val="341E7629"/>
    <w:rsid w:val="342607E4"/>
    <w:rsid w:val="34981ABC"/>
    <w:rsid w:val="34B27C20"/>
    <w:rsid w:val="34EB4D76"/>
    <w:rsid w:val="352769B2"/>
    <w:rsid w:val="3605625B"/>
    <w:rsid w:val="361A3971"/>
    <w:rsid w:val="36311153"/>
    <w:rsid w:val="363E3FB3"/>
    <w:rsid w:val="36797746"/>
    <w:rsid w:val="369E2CA4"/>
    <w:rsid w:val="36CE2A6E"/>
    <w:rsid w:val="36D40BB6"/>
    <w:rsid w:val="3708563B"/>
    <w:rsid w:val="37153599"/>
    <w:rsid w:val="374266D3"/>
    <w:rsid w:val="3749203B"/>
    <w:rsid w:val="379674BD"/>
    <w:rsid w:val="37B4260B"/>
    <w:rsid w:val="37BC5AD7"/>
    <w:rsid w:val="37E662B2"/>
    <w:rsid w:val="380522BE"/>
    <w:rsid w:val="383447BA"/>
    <w:rsid w:val="38434BA9"/>
    <w:rsid w:val="38470F23"/>
    <w:rsid w:val="38E452E6"/>
    <w:rsid w:val="38F93797"/>
    <w:rsid w:val="395808A9"/>
    <w:rsid w:val="395F7B34"/>
    <w:rsid w:val="39D474E0"/>
    <w:rsid w:val="39F14C97"/>
    <w:rsid w:val="3A043255"/>
    <w:rsid w:val="3A4B21FA"/>
    <w:rsid w:val="3A680B35"/>
    <w:rsid w:val="3B2A358C"/>
    <w:rsid w:val="3B3807FF"/>
    <w:rsid w:val="3BAE2D53"/>
    <w:rsid w:val="3BBD4995"/>
    <w:rsid w:val="3BE40F29"/>
    <w:rsid w:val="3BEC4ABF"/>
    <w:rsid w:val="3CB6212B"/>
    <w:rsid w:val="3D390E65"/>
    <w:rsid w:val="3DB26AFF"/>
    <w:rsid w:val="3DD30EE1"/>
    <w:rsid w:val="3DE518EF"/>
    <w:rsid w:val="3E282D55"/>
    <w:rsid w:val="3E9D57BB"/>
    <w:rsid w:val="3EB222B1"/>
    <w:rsid w:val="3F0B4D59"/>
    <w:rsid w:val="3F487919"/>
    <w:rsid w:val="3FDB0E74"/>
    <w:rsid w:val="3FDC1D06"/>
    <w:rsid w:val="40335717"/>
    <w:rsid w:val="403C288F"/>
    <w:rsid w:val="404623E2"/>
    <w:rsid w:val="406851D3"/>
    <w:rsid w:val="409356BF"/>
    <w:rsid w:val="40BD4C75"/>
    <w:rsid w:val="410C362B"/>
    <w:rsid w:val="41336B41"/>
    <w:rsid w:val="41836D1E"/>
    <w:rsid w:val="41F20753"/>
    <w:rsid w:val="428832E1"/>
    <w:rsid w:val="4398141A"/>
    <w:rsid w:val="43A249BE"/>
    <w:rsid w:val="43C3646D"/>
    <w:rsid w:val="43EC38C6"/>
    <w:rsid w:val="44F174F3"/>
    <w:rsid w:val="454D330D"/>
    <w:rsid w:val="457B2B2E"/>
    <w:rsid w:val="45B61B4C"/>
    <w:rsid w:val="462805A2"/>
    <w:rsid w:val="464A0BA6"/>
    <w:rsid w:val="464B2C73"/>
    <w:rsid w:val="46883044"/>
    <w:rsid w:val="46E7205B"/>
    <w:rsid w:val="46F96400"/>
    <w:rsid w:val="479E6FA7"/>
    <w:rsid w:val="489F06CB"/>
    <w:rsid w:val="48AE1681"/>
    <w:rsid w:val="48B14F5F"/>
    <w:rsid w:val="48CB52DF"/>
    <w:rsid w:val="4965665C"/>
    <w:rsid w:val="49656937"/>
    <w:rsid w:val="49CC2C6A"/>
    <w:rsid w:val="49D835B1"/>
    <w:rsid w:val="49F75A05"/>
    <w:rsid w:val="4A420E14"/>
    <w:rsid w:val="4A834607"/>
    <w:rsid w:val="4A835FE1"/>
    <w:rsid w:val="4AD31E6E"/>
    <w:rsid w:val="4AD619C6"/>
    <w:rsid w:val="4AD742DF"/>
    <w:rsid w:val="4B127D92"/>
    <w:rsid w:val="4B231661"/>
    <w:rsid w:val="4B9B2486"/>
    <w:rsid w:val="4C3103EA"/>
    <w:rsid w:val="4C9A2FAF"/>
    <w:rsid w:val="4CE84414"/>
    <w:rsid w:val="4CFF321E"/>
    <w:rsid w:val="4D302450"/>
    <w:rsid w:val="4DB334A2"/>
    <w:rsid w:val="4DBA4E49"/>
    <w:rsid w:val="4DEA2A45"/>
    <w:rsid w:val="4E5013CD"/>
    <w:rsid w:val="4EE0484E"/>
    <w:rsid w:val="4F5F7B3A"/>
    <w:rsid w:val="50067498"/>
    <w:rsid w:val="5040045C"/>
    <w:rsid w:val="505058DF"/>
    <w:rsid w:val="506D7517"/>
    <w:rsid w:val="508250FF"/>
    <w:rsid w:val="50B07614"/>
    <w:rsid w:val="50B31476"/>
    <w:rsid w:val="50B47FCC"/>
    <w:rsid w:val="50C43E61"/>
    <w:rsid w:val="50C557E5"/>
    <w:rsid w:val="50C8299F"/>
    <w:rsid w:val="514D4687"/>
    <w:rsid w:val="51DD2CD1"/>
    <w:rsid w:val="52312C49"/>
    <w:rsid w:val="526B22C9"/>
    <w:rsid w:val="527119B3"/>
    <w:rsid w:val="52AC5D3B"/>
    <w:rsid w:val="52BC4619"/>
    <w:rsid w:val="53104431"/>
    <w:rsid w:val="53663E77"/>
    <w:rsid w:val="53A960C2"/>
    <w:rsid w:val="53D0401B"/>
    <w:rsid w:val="53D06A4C"/>
    <w:rsid w:val="5446119A"/>
    <w:rsid w:val="54CA5055"/>
    <w:rsid w:val="54F01523"/>
    <w:rsid w:val="54F41FB5"/>
    <w:rsid w:val="55204C04"/>
    <w:rsid w:val="55394EBB"/>
    <w:rsid w:val="553D6107"/>
    <w:rsid w:val="55E3486C"/>
    <w:rsid w:val="55FA43B0"/>
    <w:rsid w:val="56162EE6"/>
    <w:rsid w:val="5648107F"/>
    <w:rsid w:val="56803E41"/>
    <w:rsid w:val="56CB7271"/>
    <w:rsid w:val="56E147BB"/>
    <w:rsid w:val="56F940E2"/>
    <w:rsid w:val="571E57CA"/>
    <w:rsid w:val="57514697"/>
    <w:rsid w:val="57FF75EE"/>
    <w:rsid w:val="583616BD"/>
    <w:rsid w:val="583C439E"/>
    <w:rsid w:val="583F626C"/>
    <w:rsid w:val="584004A0"/>
    <w:rsid w:val="58974CEC"/>
    <w:rsid w:val="5898169A"/>
    <w:rsid w:val="58D53DDE"/>
    <w:rsid w:val="59655912"/>
    <w:rsid w:val="599E4BE5"/>
    <w:rsid w:val="59CF1EE4"/>
    <w:rsid w:val="59D544A2"/>
    <w:rsid w:val="59FB3DE5"/>
    <w:rsid w:val="5AD5256A"/>
    <w:rsid w:val="5B0D4072"/>
    <w:rsid w:val="5B4828E4"/>
    <w:rsid w:val="5B491854"/>
    <w:rsid w:val="5BB52736"/>
    <w:rsid w:val="5BBB043E"/>
    <w:rsid w:val="5BC05976"/>
    <w:rsid w:val="5BF94C98"/>
    <w:rsid w:val="5C2953FF"/>
    <w:rsid w:val="5C346934"/>
    <w:rsid w:val="5C4A7263"/>
    <w:rsid w:val="5C5B04D6"/>
    <w:rsid w:val="5C877D98"/>
    <w:rsid w:val="5C921172"/>
    <w:rsid w:val="5D0E04E9"/>
    <w:rsid w:val="5D156477"/>
    <w:rsid w:val="5D2946FD"/>
    <w:rsid w:val="5E2211CE"/>
    <w:rsid w:val="5E9C3ACD"/>
    <w:rsid w:val="5EEF53DB"/>
    <w:rsid w:val="5F4E1A64"/>
    <w:rsid w:val="601856F1"/>
    <w:rsid w:val="601A324D"/>
    <w:rsid w:val="605244F9"/>
    <w:rsid w:val="60566C08"/>
    <w:rsid w:val="607F5582"/>
    <w:rsid w:val="60E07EDB"/>
    <w:rsid w:val="60FF305C"/>
    <w:rsid w:val="61181721"/>
    <w:rsid w:val="615B4957"/>
    <w:rsid w:val="61652B5E"/>
    <w:rsid w:val="61BB15F9"/>
    <w:rsid w:val="61D51FCF"/>
    <w:rsid w:val="62175CD0"/>
    <w:rsid w:val="62323D4B"/>
    <w:rsid w:val="62373B28"/>
    <w:rsid w:val="626D3CC6"/>
    <w:rsid w:val="628955E5"/>
    <w:rsid w:val="631F27E2"/>
    <w:rsid w:val="635F6778"/>
    <w:rsid w:val="636A4D97"/>
    <w:rsid w:val="63D50AB3"/>
    <w:rsid w:val="641649AA"/>
    <w:rsid w:val="64164E21"/>
    <w:rsid w:val="642A38DE"/>
    <w:rsid w:val="647A2268"/>
    <w:rsid w:val="6496088C"/>
    <w:rsid w:val="64B31BA7"/>
    <w:rsid w:val="64BC3376"/>
    <w:rsid w:val="64E06202"/>
    <w:rsid w:val="650574B8"/>
    <w:rsid w:val="65257F68"/>
    <w:rsid w:val="65557602"/>
    <w:rsid w:val="65A26A4F"/>
    <w:rsid w:val="65F362B8"/>
    <w:rsid w:val="660519A9"/>
    <w:rsid w:val="664967D6"/>
    <w:rsid w:val="666E1526"/>
    <w:rsid w:val="66AC3704"/>
    <w:rsid w:val="66B23416"/>
    <w:rsid w:val="66C53350"/>
    <w:rsid w:val="66D0178F"/>
    <w:rsid w:val="66F127F8"/>
    <w:rsid w:val="6712097A"/>
    <w:rsid w:val="6732331D"/>
    <w:rsid w:val="673D6EE2"/>
    <w:rsid w:val="674212A6"/>
    <w:rsid w:val="676C1E7F"/>
    <w:rsid w:val="679309AD"/>
    <w:rsid w:val="67E464A2"/>
    <w:rsid w:val="68867A24"/>
    <w:rsid w:val="68E934F8"/>
    <w:rsid w:val="69A22150"/>
    <w:rsid w:val="6A1415A4"/>
    <w:rsid w:val="6A2E482C"/>
    <w:rsid w:val="6A3F6C41"/>
    <w:rsid w:val="6A571BAA"/>
    <w:rsid w:val="6A7567B8"/>
    <w:rsid w:val="6A8D6DCF"/>
    <w:rsid w:val="6ABF16B9"/>
    <w:rsid w:val="6AEC00FF"/>
    <w:rsid w:val="6AFD309D"/>
    <w:rsid w:val="6B654758"/>
    <w:rsid w:val="6B873B4E"/>
    <w:rsid w:val="6B992E34"/>
    <w:rsid w:val="6BB931DF"/>
    <w:rsid w:val="6BCE5B21"/>
    <w:rsid w:val="6BE86683"/>
    <w:rsid w:val="6C376EFF"/>
    <w:rsid w:val="6CBD14CF"/>
    <w:rsid w:val="6CD574A3"/>
    <w:rsid w:val="6CE077FE"/>
    <w:rsid w:val="6D036B00"/>
    <w:rsid w:val="6D0A150A"/>
    <w:rsid w:val="6D3E250F"/>
    <w:rsid w:val="6DD4592D"/>
    <w:rsid w:val="6DD72586"/>
    <w:rsid w:val="6DE87CDA"/>
    <w:rsid w:val="6E1A0B5A"/>
    <w:rsid w:val="6ECA5231"/>
    <w:rsid w:val="6ECD7E75"/>
    <w:rsid w:val="6ED36C87"/>
    <w:rsid w:val="6F7A33CD"/>
    <w:rsid w:val="6FA11CC2"/>
    <w:rsid w:val="70233FAC"/>
    <w:rsid w:val="70664980"/>
    <w:rsid w:val="70805899"/>
    <w:rsid w:val="70A50495"/>
    <w:rsid w:val="70AE175A"/>
    <w:rsid w:val="70FC435B"/>
    <w:rsid w:val="710D2B5E"/>
    <w:rsid w:val="712C59E8"/>
    <w:rsid w:val="71404C11"/>
    <w:rsid w:val="71AE09EE"/>
    <w:rsid w:val="71C36BE5"/>
    <w:rsid w:val="71CA1627"/>
    <w:rsid w:val="721154A1"/>
    <w:rsid w:val="723055FC"/>
    <w:rsid w:val="731E1923"/>
    <w:rsid w:val="731E62EF"/>
    <w:rsid w:val="737A5BC2"/>
    <w:rsid w:val="73DA4417"/>
    <w:rsid w:val="73E73FB5"/>
    <w:rsid w:val="74130302"/>
    <w:rsid w:val="744E59EF"/>
    <w:rsid w:val="74503451"/>
    <w:rsid w:val="7463375A"/>
    <w:rsid w:val="74745A0B"/>
    <w:rsid w:val="75213607"/>
    <w:rsid w:val="757736EB"/>
    <w:rsid w:val="7592701D"/>
    <w:rsid w:val="75A70A5B"/>
    <w:rsid w:val="75DE47FF"/>
    <w:rsid w:val="76571C52"/>
    <w:rsid w:val="765F4C49"/>
    <w:rsid w:val="76895492"/>
    <w:rsid w:val="769C246D"/>
    <w:rsid w:val="76C23869"/>
    <w:rsid w:val="76E13ABB"/>
    <w:rsid w:val="76FC61D7"/>
    <w:rsid w:val="778B6351"/>
    <w:rsid w:val="77DE3058"/>
    <w:rsid w:val="78AA17C5"/>
    <w:rsid w:val="78AD0549"/>
    <w:rsid w:val="78AE679B"/>
    <w:rsid w:val="78C84F2A"/>
    <w:rsid w:val="78CC0C13"/>
    <w:rsid w:val="79031FCA"/>
    <w:rsid w:val="79AB2CDA"/>
    <w:rsid w:val="79AC1BB0"/>
    <w:rsid w:val="7A0F718E"/>
    <w:rsid w:val="7A2E5B32"/>
    <w:rsid w:val="7A3C1511"/>
    <w:rsid w:val="7A7F65AA"/>
    <w:rsid w:val="7AC202DC"/>
    <w:rsid w:val="7AD71577"/>
    <w:rsid w:val="7AED55FF"/>
    <w:rsid w:val="7AFC3491"/>
    <w:rsid w:val="7B14665D"/>
    <w:rsid w:val="7B3A26D1"/>
    <w:rsid w:val="7B7F1A0E"/>
    <w:rsid w:val="7B8C59C7"/>
    <w:rsid w:val="7BF474FC"/>
    <w:rsid w:val="7BF50E9E"/>
    <w:rsid w:val="7C7B1415"/>
    <w:rsid w:val="7CA23BF7"/>
    <w:rsid w:val="7CE12CE9"/>
    <w:rsid w:val="7CEB33C1"/>
    <w:rsid w:val="7D0B07C1"/>
    <w:rsid w:val="7D102251"/>
    <w:rsid w:val="7D425FCE"/>
    <w:rsid w:val="7D8B0A37"/>
    <w:rsid w:val="7E1778EE"/>
    <w:rsid w:val="7E3C7619"/>
    <w:rsid w:val="7E675639"/>
    <w:rsid w:val="7E891110"/>
    <w:rsid w:val="7E9A64B1"/>
    <w:rsid w:val="7EC269B1"/>
    <w:rsid w:val="7F343BCC"/>
    <w:rsid w:val="7F5B1BF1"/>
    <w:rsid w:val="7FBD053C"/>
    <w:rsid w:val="7FC56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9"/>
    <w:pPr>
      <w:keepNext/>
      <w:keepLines/>
      <w:spacing w:line="480" w:lineRule="auto"/>
      <w:jc w:val="center"/>
      <w:outlineLvl w:val="0"/>
    </w:pPr>
    <w:rPr>
      <w:b/>
      <w:bCs/>
      <w:kern w:val="44"/>
      <w:sz w:val="36"/>
      <w:szCs w:val="44"/>
    </w:rPr>
  </w:style>
  <w:style w:type="paragraph" w:styleId="4">
    <w:name w:val="heading 2"/>
    <w:basedOn w:val="1"/>
    <w:next w:val="5"/>
    <w:link w:val="38"/>
    <w:qFormat/>
    <w:uiPriority w:val="0"/>
    <w:pPr>
      <w:keepNext/>
      <w:keepLines/>
      <w:spacing w:line="480" w:lineRule="auto"/>
      <w:jc w:val="center"/>
      <w:outlineLvl w:val="1"/>
    </w:pPr>
    <w:rPr>
      <w:rFonts w:ascii="Arial" w:hAnsi="Arial" w:eastAsia="宋体" w:cs="Arial"/>
      <w:b/>
      <w:bCs/>
      <w:sz w:val="30"/>
      <w:szCs w:val="32"/>
    </w:rPr>
  </w:style>
  <w:style w:type="paragraph" w:styleId="6">
    <w:name w:val="heading 3"/>
    <w:basedOn w:val="1"/>
    <w:next w:val="1"/>
    <w:qFormat/>
    <w:uiPriority w:val="9"/>
    <w:pPr>
      <w:keepNext/>
      <w:keepLines/>
      <w:spacing w:before="260" w:after="260" w:line="416" w:lineRule="auto"/>
      <w:outlineLvl w:val="2"/>
    </w:pPr>
    <w:rPr>
      <w:rFonts w:ascii="Times New Roman" w:hAnsi="Times New Roman"/>
      <w:b/>
      <w:kern w:val="0"/>
      <w:sz w:val="32"/>
      <w:szCs w:val="20"/>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qFormat/>
    <w:uiPriority w:val="0"/>
    <w:pPr>
      <w:ind w:left="420" w:leftChars="200"/>
    </w:pPr>
  </w:style>
  <w:style w:type="paragraph" w:styleId="5">
    <w:name w:val="Normal Indent"/>
    <w:basedOn w:val="1"/>
    <w:next w:val="1"/>
    <w:qFormat/>
    <w:uiPriority w:val="0"/>
    <w:pPr>
      <w:ind w:firstLine="420"/>
    </w:pPr>
    <w:rPr>
      <w:kern w:val="0"/>
      <w:sz w:val="20"/>
      <w:szCs w:val="21"/>
    </w:rPr>
  </w:style>
  <w:style w:type="paragraph" w:styleId="7">
    <w:name w:val="toa heading"/>
    <w:basedOn w:val="1"/>
    <w:next w:val="1"/>
    <w:unhideWhenUsed/>
    <w:qFormat/>
    <w:uiPriority w:val="99"/>
    <w:pPr>
      <w:spacing w:before="120"/>
    </w:pPr>
    <w:rPr>
      <w:rFonts w:ascii="Cambria" w:hAnsi="Cambria"/>
      <w:sz w:val="24"/>
    </w:rPr>
  </w:style>
  <w:style w:type="paragraph" w:styleId="8">
    <w:name w:val="Body Text"/>
    <w:basedOn w:val="1"/>
    <w:next w:val="9"/>
    <w:qFormat/>
    <w:uiPriority w:val="0"/>
    <w:pPr>
      <w:spacing w:line="380" w:lineRule="exact"/>
    </w:pPr>
    <w:rPr>
      <w:kern w:val="0"/>
      <w:sz w:val="24"/>
    </w:rPr>
  </w:style>
  <w:style w:type="paragraph" w:styleId="9">
    <w:name w:val="Body Text First Indent"/>
    <w:basedOn w:val="8"/>
    <w:qFormat/>
    <w:uiPriority w:val="0"/>
    <w:pPr>
      <w:ind w:firstLine="420" w:firstLineChars="100"/>
    </w:pPr>
    <w:rPr>
      <w:rFonts w:ascii="Times New Roman" w:hAnsi="Times New Roman"/>
      <w:szCs w:val="20"/>
    </w:rPr>
  </w:style>
  <w:style w:type="paragraph" w:styleId="10">
    <w:name w:val="Body Text Indent"/>
    <w:basedOn w:val="1"/>
    <w:next w:val="11"/>
    <w:unhideWhenUsed/>
    <w:qFormat/>
    <w:uiPriority w:val="99"/>
    <w:pPr>
      <w:spacing w:line="400" w:lineRule="exact"/>
      <w:ind w:firstLine="540" w:firstLineChars="225"/>
    </w:pPr>
    <w:rPr>
      <w:sz w:val="24"/>
    </w:rPr>
  </w:style>
  <w:style w:type="paragraph" w:styleId="11">
    <w:name w:val="envelope return"/>
    <w:basedOn w:val="1"/>
    <w:qFormat/>
    <w:uiPriority w:val="0"/>
    <w:pPr>
      <w:snapToGrid w:val="0"/>
    </w:pPr>
    <w:rPr>
      <w:rFonts w:ascii="Arial" w:hAnsi="Arial"/>
    </w:rPr>
  </w:style>
  <w:style w:type="paragraph" w:styleId="12">
    <w:name w:val="Plain Text"/>
    <w:basedOn w:val="1"/>
    <w:qFormat/>
    <w:uiPriority w:val="0"/>
    <w:rPr>
      <w:rFonts w:ascii="宋体" w:hAnsi="Courier New" w:eastAsiaTheme="minorEastAsia" w:cstheme="minorBidi"/>
    </w:rPr>
  </w:style>
  <w:style w:type="paragraph" w:styleId="13">
    <w:name w:val="Date"/>
    <w:basedOn w:val="1"/>
    <w:next w:val="1"/>
    <w:unhideWhenUsed/>
    <w:qFormat/>
    <w:uiPriority w:val="99"/>
    <w:pPr>
      <w:ind w:left="100" w:leftChars="2500"/>
    </w:pPr>
    <w:rPr>
      <w:rFonts w:eastAsia="楷体_GB2312"/>
      <w:b/>
      <w:bCs/>
      <w:sz w:val="32"/>
    </w:rPr>
  </w:style>
  <w:style w:type="paragraph" w:styleId="14">
    <w:name w:val="footer"/>
    <w:basedOn w:val="1"/>
    <w:unhideWhenUsed/>
    <w:qFormat/>
    <w:uiPriority w:val="99"/>
    <w:pPr>
      <w:tabs>
        <w:tab w:val="center" w:pos="4153"/>
        <w:tab w:val="right" w:pos="8306"/>
      </w:tabs>
      <w:snapToGrid w:val="0"/>
      <w:jc w:val="left"/>
    </w:pPr>
    <w:rPr>
      <w:kern w:val="0"/>
      <w:sz w:val="18"/>
      <w:szCs w:val="18"/>
    </w:rPr>
  </w:style>
  <w:style w:type="paragraph" w:styleId="15">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unhideWhenUsed/>
    <w:qFormat/>
    <w:uiPriority w:val="39"/>
  </w:style>
  <w:style w:type="paragraph" w:styleId="17">
    <w:name w:val="toc 9"/>
    <w:basedOn w:val="1"/>
    <w:next w:val="1"/>
    <w:qFormat/>
    <w:uiPriority w:val="0"/>
    <w:pPr>
      <w:ind w:left="3360" w:leftChars="1600"/>
    </w:pPr>
    <w:rPr>
      <w:rFonts w:ascii="Calibri" w:hAnsi="Calibri"/>
    </w:rPr>
  </w:style>
  <w:style w:type="paragraph" w:styleId="18">
    <w:name w:val="Body Text 2"/>
    <w:basedOn w:val="1"/>
    <w:qFormat/>
    <w:uiPriority w:val="0"/>
    <w:pPr>
      <w:spacing w:after="120" w:line="480" w:lineRule="auto"/>
    </w:pPr>
  </w:style>
  <w:style w:type="paragraph" w:styleId="1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0">
    <w:name w:val="Body Text First Indent 2"/>
    <w:basedOn w:val="10"/>
    <w:next w:val="1"/>
    <w:qFormat/>
    <w:uiPriority w:val="0"/>
    <w:pPr>
      <w:ind w:firstLine="420" w:firstLineChars="200"/>
    </w:p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0"/>
    <w:rPr>
      <w:b/>
    </w:rPr>
  </w:style>
  <w:style w:type="character" w:styleId="25">
    <w:name w:val="Hyperlink"/>
    <w:basedOn w:val="23"/>
    <w:qFormat/>
    <w:uiPriority w:val="99"/>
    <w:rPr>
      <w:rFonts w:cs="Times New Roman"/>
      <w:color w:val="000000"/>
      <w:u w:val="none"/>
    </w:rPr>
  </w:style>
  <w:style w:type="paragraph" w:customStyle="1" w:styleId="26">
    <w:name w:val="ListBullet2"/>
    <w:basedOn w:val="1"/>
    <w:qFormat/>
    <w:uiPriority w:val="0"/>
    <w:pPr>
      <w:numPr>
        <w:ilvl w:val="0"/>
        <w:numId w:val="1"/>
      </w:numPr>
    </w:pPr>
  </w:style>
  <w:style w:type="paragraph" w:customStyle="1" w:styleId="27">
    <w:name w:val="正文（缩进）"/>
    <w:basedOn w:val="1"/>
    <w:next w:val="28"/>
    <w:qFormat/>
    <w:uiPriority w:val="0"/>
    <w:pPr>
      <w:ind w:firstLine="480" w:firstLineChars="200"/>
    </w:pPr>
  </w:style>
  <w:style w:type="paragraph" w:customStyle="1" w:styleId="28">
    <w:name w:val="Char Char Char Char Char Char Char Char Char"/>
    <w:basedOn w:val="1"/>
    <w:next w:val="29"/>
    <w:qFormat/>
    <w:uiPriority w:val="0"/>
    <w:pPr>
      <w:widowControl w:val="0"/>
      <w:autoSpaceDE/>
      <w:autoSpaceDN/>
      <w:spacing w:before="0" w:after="0" w:line="240" w:lineRule="auto"/>
      <w:ind w:left="360" w:firstLine="5784"/>
      <w:jc w:val="both"/>
    </w:pPr>
  </w:style>
  <w:style w:type="paragraph" w:customStyle="1" w:styleId="29">
    <w:name w:val="正文文本 21"/>
    <w:basedOn w:val="1"/>
    <w:next w:val="30"/>
    <w:qFormat/>
    <w:uiPriority w:val="0"/>
    <w:pPr>
      <w:widowControl/>
      <w:autoSpaceDE w:val="0"/>
      <w:autoSpaceDN w:val="0"/>
      <w:spacing w:before="0" w:after="0" w:line="240" w:lineRule="auto"/>
      <w:ind w:left="720" w:firstLine="5680"/>
      <w:jc w:val="both"/>
    </w:pPr>
  </w:style>
  <w:style w:type="paragraph" w:customStyle="1" w:styleId="30">
    <w:name w:val="默认段落字体 Para Char Char Char Char Char Char Char"/>
    <w:basedOn w:val="1"/>
    <w:next w:val="31"/>
    <w:qFormat/>
    <w:uiPriority w:val="1723"/>
    <w:pPr>
      <w:ind w:firstLine="200" w:firstLineChars="200"/>
    </w:pPr>
    <w:rPr>
      <w:rFonts w:cs="Arial"/>
    </w:rPr>
  </w:style>
  <w:style w:type="paragraph" w:customStyle="1" w:styleId="31">
    <w:name w:val="样式 首行缩进:  2 字符"/>
    <w:basedOn w:val="1"/>
    <w:next w:val="32"/>
    <w:qFormat/>
    <w:uiPriority w:val="0"/>
    <w:pPr>
      <w:widowControl w:val="0"/>
      <w:autoSpaceDE/>
      <w:autoSpaceDN/>
      <w:spacing w:before="0" w:after="0" w:line="360" w:lineRule="auto"/>
      <w:ind w:left="480" w:firstLine="5856"/>
      <w:jc w:val="both"/>
    </w:pPr>
  </w:style>
  <w:style w:type="paragraph" w:customStyle="1" w:styleId="32">
    <w:name w:val="样式 段后: 0.25 行"/>
    <w:basedOn w:val="1"/>
    <w:next w:val="33"/>
    <w:qFormat/>
    <w:uiPriority w:val="0"/>
    <w:pPr>
      <w:widowControl/>
      <w:autoSpaceDE/>
      <w:autoSpaceDN/>
      <w:spacing w:before="0" w:after="0" w:line="300" w:lineRule="auto"/>
      <w:ind w:left="420" w:firstLine="5796"/>
    </w:pPr>
  </w:style>
  <w:style w:type="paragraph" w:customStyle="1" w:styleId="33">
    <w:name w:val="正文 New New New New New New New New New New New New New New"/>
    <w:next w:val="17"/>
    <w:qFormat/>
    <w:uiPriority w:val="0"/>
    <w:pPr>
      <w:widowControl w:val="0"/>
      <w:ind w:firstLine="2048"/>
      <w:jc w:val="both"/>
    </w:pPr>
    <w:rPr>
      <w:rFonts w:ascii="Calibri" w:hAnsi="Calibri" w:eastAsia="宋体" w:cs="Times New Roman"/>
      <w:lang w:val="en-US" w:eastAsia="zh-CN" w:bidi="ar-SA"/>
    </w:rPr>
  </w:style>
  <w:style w:type="paragraph" w:customStyle="1" w:styleId="34">
    <w:name w:val="段"/>
    <w:next w:val="1"/>
    <w:qFormat/>
    <w:uiPriority w:val="0"/>
    <w:pPr>
      <w:autoSpaceDE w:val="0"/>
      <w:autoSpaceDN w:val="0"/>
      <w:ind w:firstLine="200" w:firstLineChars="200"/>
      <w:jc w:val="both"/>
    </w:pPr>
    <w:rPr>
      <w:rFonts w:ascii="宋体" w:hAnsi="Times New Roman" w:eastAsia="Times New Roman" w:cs="Times New Roman"/>
      <w:sz w:val="21"/>
      <w:lang w:val="en-US" w:eastAsia="zh-CN" w:bidi="ar-SA"/>
    </w:rPr>
  </w:style>
  <w:style w:type="paragraph" w:styleId="35">
    <w:name w:val="List Paragraph"/>
    <w:basedOn w:val="1"/>
    <w:qFormat/>
    <w:uiPriority w:val="34"/>
    <w:pPr>
      <w:ind w:firstLine="420" w:firstLineChars="200"/>
    </w:pPr>
  </w:style>
  <w:style w:type="paragraph" w:customStyle="1" w:styleId="36">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37">
    <w:name w:val="Char"/>
    <w:basedOn w:val="1"/>
    <w:qFormat/>
    <w:uiPriority w:val="0"/>
    <w:pPr>
      <w:tabs>
        <w:tab w:val="left" w:pos="360"/>
      </w:tabs>
      <w:ind w:firstLine="200" w:firstLineChars="200"/>
    </w:pPr>
    <w:rPr>
      <w:sz w:val="28"/>
      <w:szCs w:val="30"/>
    </w:rPr>
  </w:style>
  <w:style w:type="character" w:customStyle="1" w:styleId="38">
    <w:name w:val="标题 2 Char"/>
    <w:link w:val="4"/>
    <w:qFormat/>
    <w:uiPriority w:val="0"/>
    <w:rPr>
      <w:rFonts w:ascii="Arial" w:hAnsi="Arial" w:eastAsia="宋体" w:cs="Arial"/>
      <w:b/>
      <w:bCs/>
      <w:sz w:val="30"/>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38</Pages>
  <Words>16055</Words>
  <Characters>17326</Characters>
  <Lines>122</Lines>
  <Paragraphs>34</Paragraphs>
  <TotalTime>1</TotalTime>
  <ScaleCrop>false</ScaleCrop>
  <LinksUpToDate>false</LinksUpToDate>
  <CharactersWithSpaces>18615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2020-08-13T01:57:00Z</dcterms:created>
  <dc:creator>和湘真韵</dc:creator>
  <cp:lastModifiedBy>高鑫</cp:lastModifiedBy>
  <cp:lastPrinted>2021-01-07T08:17:00Z</cp:lastPrinted>
  <dcterms:modified xsi:type="dcterms:W3CDTF">2023-09-04T09:02:46Z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B6D2A24F454143C9B89F4C5EE9AD4644</vt:lpwstr>
  </property>
</Properties>
</file>