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/>
          <w:b/>
          <w:bCs/>
          <w:sz w:val="32"/>
          <w:szCs w:val="32"/>
        </w:rPr>
        <w:t>扬州高等职业技术学校信息系学生实训耗材项目的询价采购</w:t>
      </w:r>
    </w:p>
    <w:p>
      <w:pPr>
        <w:widowControl/>
        <w:spacing w:line="380" w:lineRule="exact"/>
        <w:ind w:left="567" w:leftChars="270" w:right="401" w:rightChars="191" w:firstLine="465" w:firstLineChars="150"/>
        <w:jc w:val="left"/>
        <w:rPr>
          <w:rFonts w:eastAsia="楷体_GB2312"/>
          <w:spacing w:val="15"/>
          <w:kern w:val="0"/>
          <w:sz w:val="28"/>
        </w:rPr>
      </w:pPr>
    </w:p>
    <w:p>
      <w:pPr>
        <w:widowControl/>
        <w:spacing w:line="380" w:lineRule="exact"/>
        <w:ind w:right="401" w:rightChars="191" w:firstLine="465" w:firstLineChars="15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>
      <w:pPr>
        <w:widowControl/>
        <w:spacing w:line="380" w:lineRule="exact"/>
        <w:ind w:left="567" w:leftChars="270" w:right="401" w:rightChars="191" w:firstLine="405" w:firstLineChars="150"/>
        <w:jc w:val="lef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我校现采购信息系学生实训耗材，请按下表格式报价并请注意如下事项：</w:t>
      </w:r>
    </w:p>
    <w:p>
      <w:pPr>
        <w:widowControl/>
        <w:spacing w:line="380" w:lineRule="exact"/>
        <w:ind w:left="567" w:leftChars="270" w:right="401" w:rightChars="19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hint="eastAsia" w:eastAsia="楷体_GB2312"/>
          <w:spacing w:val="15"/>
          <w:kern w:val="0"/>
          <w:sz w:val="24"/>
        </w:rPr>
        <w:t>、所有报价均为人民币，</w:t>
      </w:r>
      <w:r>
        <w:rPr>
          <w:rFonts w:hint="eastAsia" w:eastAsia="楷体_GB2312"/>
          <w:b/>
          <w:color w:val="000000" w:themeColor="text1"/>
          <w:spacing w:val="15"/>
          <w:kern w:val="0"/>
          <w:sz w:val="24"/>
        </w:rPr>
        <w:t>最高限价24500元</w:t>
      </w:r>
      <w:r>
        <w:rPr>
          <w:rFonts w:hint="eastAsia" w:eastAsia="楷体_GB2312"/>
          <w:color w:val="000000" w:themeColor="text1"/>
          <w:spacing w:val="15"/>
          <w:kern w:val="0"/>
          <w:sz w:val="24"/>
        </w:rPr>
        <w:t>。</w:t>
      </w:r>
    </w:p>
    <w:p>
      <w:pPr>
        <w:widowControl/>
        <w:spacing w:line="380" w:lineRule="exact"/>
        <w:ind w:left="567" w:leftChars="270" w:right="401" w:rightChars="19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hint="eastAsia" w:eastAsia="楷体_GB2312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spacing w:val="15"/>
          <w:kern w:val="0"/>
          <w:sz w:val="24"/>
        </w:rPr>
        <w:t>20</w:t>
      </w:r>
      <w:r>
        <w:rPr>
          <w:rFonts w:hint="eastAsia" w:eastAsia="楷体_GB2312"/>
          <w:b/>
          <w:bCs/>
          <w:spacing w:val="15"/>
          <w:kern w:val="0"/>
          <w:sz w:val="24"/>
        </w:rPr>
        <w:t>21年</w:t>
      </w:r>
      <w:r>
        <w:rPr>
          <w:rFonts w:hint="eastAsia" w:eastAsia="楷体_GB2312"/>
          <w:b/>
          <w:bCs/>
          <w:color w:val="000000" w:themeColor="text1"/>
          <w:spacing w:val="15"/>
          <w:kern w:val="0"/>
          <w:sz w:val="24"/>
          <w14:textFill>
            <w14:solidFill>
              <w14:schemeClr w14:val="tx1"/>
            </w14:solidFill>
          </w14:textFill>
        </w:rPr>
        <w:t>3月16日</w:t>
      </w:r>
      <w:r>
        <w:rPr>
          <w:rFonts w:hint="eastAsia" w:eastAsia="楷体_GB2312"/>
          <w:b/>
          <w:bCs/>
          <w:spacing w:val="15"/>
          <w:kern w:val="0"/>
          <w:sz w:val="24"/>
        </w:rPr>
        <w:t>9</w:t>
      </w:r>
      <w:r>
        <w:rPr>
          <w:rFonts w:eastAsia="楷体_GB2312"/>
          <w:b/>
          <w:bCs/>
          <w:spacing w:val="15"/>
          <w:kern w:val="0"/>
          <w:sz w:val="24"/>
        </w:rPr>
        <w:t>:</w:t>
      </w:r>
      <w:r>
        <w:rPr>
          <w:rFonts w:hint="eastAsia" w:eastAsia="楷体_GB2312"/>
          <w:b/>
          <w:bCs/>
          <w:spacing w:val="15"/>
          <w:kern w:val="0"/>
          <w:sz w:val="24"/>
        </w:rPr>
        <w:t>3</w:t>
      </w:r>
      <w:r>
        <w:rPr>
          <w:rFonts w:eastAsia="楷体_GB2312"/>
          <w:b/>
          <w:bCs/>
          <w:spacing w:val="15"/>
          <w:kern w:val="0"/>
          <w:sz w:val="24"/>
        </w:rPr>
        <w:t>0</w:t>
      </w:r>
      <w:r>
        <w:rPr>
          <w:rFonts w:hint="eastAsia" w:eastAsia="楷体_GB2312"/>
          <w:b/>
          <w:bCs/>
          <w:spacing w:val="15"/>
          <w:kern w:val="0"/>
          <w:sz w:val="24"/>
        </w:rPr>
        <w:t>前密封盖章送至（以送达时间为准）</w:t>
      </w:r>
      <w:r>
        <w:rPr>
          <w:rFonts w:hint="eastAsia"/>
          <w:b/>
          <w:bCs/>
        </w:rPr>
        <w:t>扬州高等职业技术学校</w:t>
      </w:r>
      <w:r>
        <w:rPr>
          <w:b/>
          <w:bCs/>
        </w:rPr>
        <w:t>(</w:t>
      </w:r>
      <w:r>
        <w:rPr>
          <w:rFonts w:hint="eastAsia"/>
          <w:b/>
          <w:bCs/>
        </w:rPr>
        <w:t>万福西路</w:t>
      </w:r>
      <w:r>
        <w:rPr>
          <w:b/>
          <w:bCs/>
        </w:rPr>
        <w:t>54</w:t>
      </w:r>
      <w:r>
        <w:rPr>
          <w:rFonts w:hint="eastAsia"/>
          <w:b/>
          <w:bCs/>
        </w:rPr>
        <w:t>号</w:t>
      </w:r>
      <w:r>
        <w:rPr>
          <w:b/>
          <w:bCs/>
        </w:rPr>
        <w:t>)19</w:t>
      </w:r>
      <w:r>
        <w:rPr>
          <w:rFonts w:hint="eastAsia"/>
          <w:b/>
          <w:bCs/>
        </w:rPr>
        <w:t>号楼</w:t>
      </w:r>
      <w:r>
        <w:rPr>
          <w:b/>
          <w:bCs/>
        </w:rPr>
        <w:t>20</w:t>
      </w:r>
      <w:r>
        <w:rPr>
          <w:rFonts w:hint="eastAsia"/>
          <w:b/>
          <w:bCs/>
        </w:rPr>
        <w:t>6室，</w:t>
      </w:r>
      <w:r>
        <w:rPr>
          <w:rFonts w:hint="eastAsia" w:eastAsia="楷体_GB2312"/>
          <w:b/>
          <w:bCs/>
          <w:spacing w:val="15"/>
          <w:kern w:val="0"/>
          <w:sz w:val="24"/>
        </w:rPr>
        <w:t>逾期将不予接收。</w:t>
      </w:r>
    </w:p>
    <w:p>
      <w:pPr>
        <w:widowControl/>
        <w:spacing w:line="380" w:lineRule="exact"/>
        <w:ind w:left="567" w:leftChars="270" w:right="401" w:rightChars="19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hint="eastAsia" w:eastAsia="楷体_GB2312"/>
          <w:spacing w:val="15"/>
          <w:kern w:val="0"/>
          <w:sz w:val="24"/>
        </w:rPr>
        <w:t>、请将包括货物“品牌型号”、“到货时间”、“合计数”等在内的所有应填写的项目、要求提供的资质证明文件填全报全，否则以废单处理。</w:t>
      </w:r>
    </w:p>
    <w:p>
      <w:pPr>
        <w:widowControl/>
        <w:spacing w:line="380" w:lineRule="exact"/>
        <w:ind w:left="567" w:leftChars="270" w:right="401" w:rightChars="19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hint="eastAsia" w:eastAsia="楷体_GB2312"/>
          <w:spacing w:val="15"/>
          <w:kern w:val="0"/>
          <w:sz w:val="24"/>
        </w:rPr>
        <w:t>、供应商如提供假、冒、伪、劣商品的，学校有权拒绝接收货物，</w:t>
      </w:r>
      <w:r>
        <w:rPr>
          <w:rFonts w:eastAsia="楷体_GB2312"/>
          <w:spacing w:val="15"/>
          <w:kern w:val="0"/>
          <w:sz w:val="24"/>
        </w:rPr>
        <w:t>3</w:t>
      </w:r>
      <w:r>
        <w:rPr>
          <w:rFonts w:hint="eastAsia" w:eastAsia="楷体_GB2312"/>
          <w:spacing w:val="15"/>
          <w:kern w:val="0"/>
          <w:sz w:val="24"/>
        </w:rPr>
        <w:t>年内不得参加本校所有采购的投标。</w:t>
      </w:r>
    </w:p>
    <w:p>
      <w:pPr>
        <w:spacing w:line="380" w:lineRule="exact"/>
        <w:ind w:firstLine="540" w:firstLineChars="200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hint="eastAsia" w:eastAsia="楷体_GB2312"/>
          <w:spacing w:val="15"/>
          <w:kern w:val="0"/>
          <w:sz w:val="24"/>
        </w:rPr>
        <w:t>、项目技术联系人：周老师    联系电话：</w:t>
      </w:r>
      <w:r>
        <w:rPr>
          <w:rFonts w:eastAsia="楷体_GB2312"/>
          <w:spacing w:val="15"/>
          <w:kern w:val="0"/>
          <w:sz w:val="24"/>
        </w:rPr>
        <w:t>158613338</w:t>
      </w:r>
      <w:r>
        <w:rPr>
          <w:rFonts w:hint="eastAsia" w:eastAsia="楷体_GB2312"/>
          <w:spacing w:val="15"/>
          <w:kern w:val="0"/>
          <w:sz w:val="24"/>
        </w:rPr>
        <w:t>60</w:t>
      </w:r>
    </w:p>
    <w:p>
      <w:pPr>
        <w:spacing w:line="380" w:lineRule="exact"/>
        <w:ind w:left="567" w:leftChars="270" w:right="401" w:rightChars="191"/>
        <w:rPr>
          <w:rFonts w:eastAsia="楷体_GB2312"/>
          <w:kern w:val="0"/>
          <w:szCs w:val="21"/>
        </w:rPr>
      </w:pPr>
      <w:r>
        <w:rPr>
          <w:rFonts w:hint="eastAsia" w:eastAsia="楷体_GB2312"/>
          <w:kern w:val="0"/>
          <w:szCs w:val="21"/>
        </w:rPr>
        <w:t>供应商名称（公章）：</w:t>
      </w:r>
    </w:p>
    <w:tbl>
      <w:tblPr>
        <w:tblStyle w:val="15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33"/>
        <w:gridCol w:w="1224"/>
        <w:gridCol w:w="1276"/>
        <w:gridCol w:w="850"/>
        <w:gridCol w:w="851"/>
        <w:gridCol w:w="2643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315" w:type="dxa"/>
            <w:gridSpan w:val="8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扬州高等职业技术学校信息系学生实训耗材项目清单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34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504" w:type="dxa"/>
            <w:vAlign w:val="center"/>
          </w:tcPr>
          <w:p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4" w:type="dxa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sz w:val="18"/>
                <w:szCs w:val="18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</w:rPr>
              <w:t>1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信息系学生</w:t>
            </w:r>
          </w:p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实训耗材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504" w:type="dxa"/>
            <w:vAlign w:val="center"/>
          </w:tcPr>
          <w:p>
            <w:pPr>
              <w:rPr>
                <w:rFonts w:ascii="新宋体" w:hAnsi="新宋体" w:eastAsia="新宋体" w:cs="新宋体"/>
                <w:b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sz w:val="24"/>
              </w:rPr>
              <w:t>数量及要求见附件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315" w:type="dxa"/>
            <w:gridSpan w:val="8"/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hint="eastAsia" w:eastAsia="楷体_GB2312"/>
                <w:kern w:val="0"/>
                <w:szCs w:val="21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15" w:type="dxa"/>
            <w:gridSpan w:val="8"/>
            <w:vAlign w:val="center"/>
          </w:tcPr>
          <w:p>
            <w:pPr>
              <w:widowControl/>
              <w:spacing w:line="360" w:lineRule="exact"/>
              <w:ind w:left="353" w:hanging="352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 xml:space="preserve">. 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2. 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请在规定时间内一次性报出不得更改的价格，</w:t>
            </w:r>
            <w:r>
              <w:rPr>
                <w:rFonts w:hint="eastAsia" w:eastAsia="楷体_GB2312"/>
                <w:b/>
                <w:spacing w:val="15"/>
                <w:kern w:val="0"/>
                <w:sz w:val="24"/>
                <w:szCs w:val="21"/>
              </w:rPr>
              <w:t>报价需包含安装费用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3. 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份，密封并注明所投项目名称。</w:t>
            </w:r>
          </w:p>
          <w:p>
            <w:pPr>
              <w:widowControl/>
              <w:spacing w:line="360" w:lineRule="exact"/>
              <w:jc w:val="left"/>
              <w:rPr>
                <w:rFonts w:ascii="楷体_GB2312" w:hAnsi="宋体" w:eastAsia="楷体_GB2312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4. 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投标方接中标通知后，需在十日内签订合同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  <w:lang w:val="en-US" w:eastAsia="zh-CN"/>
              </w:rPr>
              <w:t>,在指定日期前</w:t>
            </w:r>
            <w:r>
              <w:rPr>
                <w:rFonts w:hint="eastAsia" w:ascii="楷体_GB2312" w:hAnsi="宋体" w:eastAsia="楷体_GB2312" w:cs="宋体"/>
                <w:bCs/>
                <w:spacing w:val="20"/>
                <w:kern w:val="0"/>
                <w:sz w:val="24"/>
              </w:rPr>
              <w:t>完成供货。</w:t>
            </w:r>
          </w:p>
          <w:p>
            <w:pPr>
              <w:widowControl/>
              <w:spacing w:line="360" w:lineRule="exact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．付款方式为在验收、调试合格后一次性付清。</w:t>
            </w:r>
          </w:p>
          <w:p>
            <w:pPr>
              <w:widowControl/>
              <w:spacing w:line="360" w:lineRule="exact"/>
              <w:ind w:left="397" w:hanging="396" w:hangingChars="14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7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 xml:space="preserve">. 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54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0514-85829119</w:t>
            </w:r>
            <w:r>
              <w:rPr>
                <w:rFonts w:hint="eastAsia" w:eastAsia="楷体_GB2312"/>
                <w:bCs/>
                <w:spacing w:val="15"/>
                <w:kern w:val="0"/>
                <w:sz w:val="24"/>
                <w:szCs w:val="21"/>
              </w:rPr>
              <w:t>，15861333828     邮编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67" w:type="dxa"/>
            <w:gridSpan w:val="2"/>
            <w:vAlign w:val="center"/>
          </w:tcPr>
          <w:p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合计</w:t>
            </w:r>
          </w:p>
        </w:tc>
        <w:tc>
          <w:tcPr>
            <w:tcW w:w="8348" w:type="dxa"/>
            <w:gridSpan w:val="6"/>
            <w:vAlign w:val="center"/>
          </w:tcPr>
          <w:p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</w:rPr>
              <w:t xml:space="preserve">人民币（大写）:                       </w:t>
            </w:r>
            <w:r>
              <w:rPr>
                <w:rFonts w:hint="eastAsia" w:eastAsia="楷体_GB2312"/>
                <w:spacing w:val="15"/>
                <w:kern w:val="0"/>
                <w:sz w:val="28"/>
              </w:rPr>
              <w:t>￥</w:t>
            </w:r>
            <w:r>
              <w:rPr>
                <w:rFonts w:hint="eastAsia"/>
                <w:spacing w:val="15"/>
                <w:kern w:val="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67" w:type="dxa"/>
            <w:gridSpan w:val="2"/>
            <w:vMerge w:val="restart"/>
            <w:vAlign w:val="center"/>
          </w:tcPr>
          <w:p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348" w:type="dxa"/>
            <w:gridSpan w:val="6"/>
            <w:vAlign w:val="center"/>
          </w:tcPr>
          <w:p>
            <w:pPr>
              <w:widowControl/>
              <w:spacing w:line="360" w:lineRule="exac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rFonts w:hint="eastAsia"/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辅材附件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运输仓储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税金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人员培训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rFonts w:hint="eastAsia"/>
                <w:spacing w:val="15"/>
                <w:kern w:val="0"/>
                <w:sz w:val="24"/>
              </w:rPr>
              <w:t>售后服务等一切费用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67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348" w:type="dxa"/>
            <w:gridSpan w:val="6"/>
            <w:vAlign w:val="center"/>
          </w:tcPr>
          <w:p>
            <w:pPr>
              <w:widowControl/>
              <w:spacing w:line="360" w:lineRule="exac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合同签定后：   </w:t>
            </w:r>
            <w:r>
              <w:rPr>
                <w:rFonts w:hint="eastAsia"/>
                <w:spacing w:val="15"/>
                <w:kern w:val="0"/>
                <w:sz w:val="24"/>
              </w:rPr>
              <w:t>日内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必须在3月30日前送货到位)</w:t>
            </w:r>
          </w:p>
        </w:tc>
      </w:tr>
    </w:tbl>
    <w:p>
      <w:pPr>
        <w:widowControl/>
        <w:ind w:left="567" w:leftChars="270"/>
        <w:jc w:val="left"/>
        <w:rPr>
          <w:rFonts w:eastAsia="楷体_GB2312"/>
          <w:spacing w:val="15"/>
          <w:kern w:val="0"/>
          <w:sz w:val="28"/>
        </w:rPr>
      </w:pPr>
      <w:r>
        <w:rPr>
          <w:rFonts w:hint="eastAsia" w:eastAsia="楷体_GB2312"/>
          <w:spacing w:val="15"/>
          <w:kern w:val="0"/>
          <w:sz w:val="28"/>
        </w:rPr>
        <w:t>报价联系人：              联系电话：</w:t>
      </w: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hint="eastAsia" w:eastAsia="楷体_GB2312"/>
          <w:spacing w:val="15"/>
          <w:kern w:val="0"/>
          <w:sz w:val="24"/>
        </w:rPr>
        <w:t>扬州高等职业技术学校</w:t>
      </w: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20</w:t>
      </w:r>
      <w:r>
        <w:rPr>
          <w:rFonts w:hint="eastAsia" w:eastAsia="楷体_GB2312"/>
          <w:spacing w:val="15"/>
          <w:kern w:val="0"/>
          <w:sz w:val="24"/>
        </w:rPr>
        <w:t>21年3月1</w:t>
      </w:r>
      <w:r>
        <w:rPr>
          <w:rFonts w:hint="eastAsia" w:eastAsia="楷体_GB2312"/>
          <w:spacing w:val="15"/>
          <w:kern w:val="0"/>
          <w:sz w:val="24"/>
          <w:lang w:val="en-US" w:eastAsia="zh-CN"/>
        </w:rPr>
        <w:t>0</w:t>
      </w:r>
      <w:bookmarkStart w:id="0" w:name="_GoBack"/>
      <w:bookmarkEnd w:id="0"/>
      <w:r>
        <w:rPr>
          <w:rFonts w:hint="eastAsia" w:eastAsia="楷体_GB2312"/>
          <w:spacing w:val="15"/>
          <w:kern w:val="0"/>
          <w:sz w:val="24"/>
        </w:rPr>
        <w:t>日</w:t>
      </w:r>
    </w:p>
    <w:p>
      <w:pPr>
        <w:widowControl/>
        <w:ind w:right="684" w:rightChars="326"/>
        <w:jc w:val="right"/>
        <w:rPr>
          <w:rFonts w:eastAsia="楷体_GB2312"/>
          <w:spacing w:val="15"/>
          <w:kern w:val="0"/>
          <w:sz w:val="24"/>
        </w:rPr>
        <w:sectPr>
          <w:headerReference r:id="rId3" w:type="default"/>
          <w:pgSz w:w="11907" w:h="16840"/>
          <w:pgMar w:top="1440" w:right="1077" w:bottom="1440" w:left="1077" w:header="851" w:footer="425" w:gutter="0"/>
          <w:cols w:space="720" w:num="1"/>
          <w:docGrid w:type="linesAndChars" w:linePitch="312" w:charSpace="0"/>
        </w:sectPr>
      </w:pP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附件：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2"/>
          <w:szCs w:val="22"/>
        </w:rPr>
        <w:t>信息系学生实训耗材项目清单</w:t>
      </w:r>
    </w:p>
    <w:tbl>
      <w:tblPr>
        <w:tblStyle w:val="15"/>
        <w:tblpPr w:leftFromText="180" w:rightFromText="180" w:vertAnchor="text" w:horzAnchor="page" w:tblpX="1412" w:tblpY="240"/>
        <w:tblOverlap w:val="never"/>
        <w:tblW w:w="140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5"/>
        <w:gridCol w:w="7938"/>
        <w:gridCol w:w="709"/>
        <w:gridCol w:w="708"/>
        <w:gridCol w:w="851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手钻批头套装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Bosch电动工具手钻混合套装（70支）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具体包含配件：</w:t>
            </w:r>
            <w:r>
              <w:rPr>
                <w:szCs w:val="21"/>
              </w:rPr>
              <w:t>石工钻头6支：4/5/6/7/8/10mm、木工钻头5支：4/5/6/8/10mm、麻花钻头11支：1.5/2/2.5/3/3.5/4/4.5/5/5.5/6/6.5mm、木材开孔器3个：16/22/32mm、钻头导引板1个、套筒7支：4/5/6/7/8/9/10mm、套筒转接杆1支、沉孔钻头1个、3米卷尺1个、多功能折叠钳1个、批头34个：50mm（十字：1/2/3、米字：1/2/3、星型：20/25、一字：4/6）和25mm（十字：0/1/1/2/2/3、米字：0/1/1/2/2/3、星型：10/15/20/25、一字：4/6/7、六角：3/4/5/6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HDMI线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SAMZHE/山泽HDMI线2.0黑色粗款1.5米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HDMI线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SAMZHE/山泽HDMI线2.0黑色粗款2米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HDMI线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SAMZHE/山泽HDMI线2.0黑色粗款3米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HDMI线</w:t>
            </w:r>
          </w:p>
        </w:tc>
        <w:tc>
          <w:tcPr>
            <w:tcW w:w="7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SAMZHE/山泽HDMI线2.0黑色粗款5米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hdmi转vga转换器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绿联hdmi转vga转换器黑色圆线（无音频供电口）方形款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dvi转vga接头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绿联dvi（24+5）转vga接头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dvi转vga接头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绿联dvi（24+1）i转vga接头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成品双绞线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绿联六类千兆圆线1米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成品双绞线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绿联六类千兆圆线2米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成品双绞线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绿联六类千兆圆线3米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成品双绞线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绿联六类千兆圆线5米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光钎模块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SFPX-LR 神码SFP+万兆单模 10GBASE-LR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光纤跳线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胜为（shengwei）光纤跳线 电信级LC-LC网线单模双芯3米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六类线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秋叶原（CHOSEAL）原装六类网线 非屏蔽纯铜线 灰色305米 QS2619AT305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六类水晶头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山泽(SAMZHE)六类 Cat6水晶头 100个WL-6100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超五类线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秋叶原（CHOSEAL）原装超五类网线非屏蔽纯铜线箱线灰色305米 QS2608AT305S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箱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超五类水晶头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山泽（SAMZHE） CAT5e超五类网络  水晶头 100个/盒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水晶头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8P8C网线水晶头 RJ45接口  1000个/包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实训硬盘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Samsung SSD 860 EVO 500GB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实训主板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联想IS8XM  REV:1.0 H81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实训主板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联想IH81M主板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实训主板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联想 启天A8150一体机主板 A9050 AMD FM2+ PAA78F 主板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实训主机电源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联想一体机启天A8150-N000 19.5V 7.7A 方口电源适配器 150w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自锁式尼龙扎带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5*400mm，250根/袋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自锁式尼龙扎带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4*200mm，500根/袋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翻页笔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得力2801 100M红光充电款 超链切换白色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显示器液晶屏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联想启天A8150-N000一体机液晶显示屏（无瑕疵）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技能训练单片机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德飞莱正点原子精英STMM32F103ZET6 ARM开发板 M3核stm32学习板精英板中级试验箱标准套餐（含开发板套件、仿真器、S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D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卡、摄像头、G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PS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模块、4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英寸彩屏、传感器、蓝牙模块*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、指纹模块、M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P3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模块、E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NC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网络模块、串口转W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IFI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模块、铝盒等）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实训螺丝刀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京东京造×HOTO电动螺丝刀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技能训练路由器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华硕RT-AC86U无线路由器 天线3根、支持防火墙、A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PP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端控制，有U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SB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口，无线速率2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900M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，支持I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PV6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板卡充电器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小米60W USB充电器快充版（六口）白色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技能训练数据线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倍思数据线二拖三快充转接线100W/40W/20W，支持苹果12Type-C安卓华为小米电脑充电器线黑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技能训练摄像头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亚博智能树莓派红外夜视摄像头带补光灯500W像素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技能训练树莓派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树莓派ARM开发板4b 8G 单独主板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技能训练TF卡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三星128GBTF存储卡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技能训练无线网卡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EDIMAX千兆USB无线网卡7822UAC 1200M 5G双频USB3.0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显示器驱动板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笔记本屏幕DIY改装便携式液晶显示器驱动板-5号板多尺寸一线通-支持装电池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显示器液晶屏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G156HAT01.0 友达15.6寸液晶屏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显示器驱动板外壳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笔记本屏幕DIY改装便携式液晶显示器驱动板外壳-15.6寸typeC一线通外壳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实训室窗帘配件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实验室、教室窗帘导轨5根、挂钩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200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个，904地面线槽（约</w:t>
            </w:r>
            <w:r>
              <w:rPr>
                <w:rFonts w:asciiTheme="minorEastAsia" w:hAnsiTheme="minorEastAsia" w:eastAsiaTheme="minorEastAsia"/>
                <w:color w:val="000000"/>
                <w:szCs w:val="21"/>
              </w:rPr>
              <w:t>2.5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米左右）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Cs w:val="21"/>
              </w:rPr>
              <w:t>（上述均需现场查看对应型号进行维修安装）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实训颜料</w:t>
            </w:r>
          </w:p>
        </w:tc>
        <w:tc>
          <w:tcPr>
            <w:tcW w:w="7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青竹（品牌）颜料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附：钛白500ml（5袋）、天蓝500ml（2袋）、柠檬黄500ml（4袋）、黑色500ml（4袋）、赭石500ml（2袋）、大红500ml（4袋）、桔黄500ml（4袋）、玫瑰红300ml（2袋）、熟褐500ml（2袋）、肉色500ml（4袋）、翠绿500ml（2袋）、普蓝500ml（2袋）、草绿500ml（2袋）、淡绿500ml（2袋）、黄绿500ml（2袋）、朱红500ml（2袋）、灰色500ml（2袋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9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4"/>
        </w:rPr>
      </w:pPr>
    </w:p>
    <w:sectPr>
      <w:pgSz w:w="16840" w:h="11907" w:orient="landscape"/>
      <w:pgMar w:top="1077" w:right="1440" w:bottom="1077" w:left="1440" w:header="851" w:footer="425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中等线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805"/>
    <w:rsid w:val="000020F1"/>
    <w:rsid w:val="0000476A"/>
    <w:rsid w:val="000063E7"/>
    <w:rsid w:val="00027471"/>
    <w:rsid w:val="000422C1"/>
    <w:rsid w:val="00042B0A"/>
    <w:rsid w:val="00045E2D"/>
    <w:rsid w:val="00056CA1"/>
    <w:rsid w:val="0005762C"/>
    <w:rsid w:val="00065F4D"/>
    <w:rsid w:val="000749B9"/>
    <w:rsid w:val="00084DE3"/>
    <w:rsid w:val="000968C4"/>
    <w:rsid w:val="000B3640"/>
    <w:rsid w:val="000C0831"/>
    <w:rsid w:val="000C0B9A"/>
    <w:rsid w:val="000C392D"/>
    <w:rsid w:val="000C407C"/>
    <w:rsid w:val="000C429D"/>
    <w:rsid w:val="00103244"/>
    <w:rsid w:val="001167F9"/>
    <w:rsid w:val="0012646C"/>
    <w:rsid w:val="0016210C"/>
    <w:rsid w:val="00163AAB"/>
    <w:rsid w:val="00163EAE"/>
    <w:rsid w:val="00164095"/>
    <w:rsid w:val="001648B8"/>
    <w:rsid w:val="00165860"/>
    <w:rsid w:val="00166170"/>
    <w:rsid w:val="00172A27"/>
    <w:rsid w:val="00177ECE"/>
    <w:rsid w:val="001815D0"/>
    <w:rsid w:val="00182040"/>
    <w:rsid w:val="00185142"/>
    <w:rsid w:val="00187DB9"/>
    <w:rsid w:val="00193E93"/>
    <w:rsid w:val="00194952"/>
    <w:rsid w:val="001A00A4"/>
    <w:rsid w:val="001A4666"/>
    <w:rsid w:val="001B0F91"/>
    <w:rsid w:val="001B2D0D"/>
    <w:rsid w:val="001C4024"/>
    <w:rsid w:val="001D03F4"/>
    <w:rsid w:val="001E1C28"/>
    <w:rsid w:val="001E267B"/>
    <w:rsid w:val="001E358D"/>
    <w:rsid w:val="001E4B0C"/>
    <w:rsid w:val="001E6DBB"/>
    <w:rsid w:val="001F2304"/>
    <w:rsid w:val="001F2A90"/>
    <w:rsid w:val="001F4AD5"/>
    <w:rsid w:val="0020321C"/>
    <w:rsid w:val="0020533E"/>
    <w:rsid w:val="0022308B"/>
    <w:rsid w:val="002258CF"/>
    <w:rsid w:val="002454BF"/>
    <w:rsid w:val="00263FA0"/>
    <w:rsid w:val="00264820"/>
    <w:rsid w:val="00271DAA"/>
    <w:rsid w:val="002815E3"/>
    <w:rsid w:val="00284569"/>
    <w:rsid w:val="00290D3A"/>
    <w:rsid w:val="002930C0"/>
    <w:rsid w:val="00297D42"/>
    <w:rsid w:val="002A230D"/>
    <w:rsid w:val="002B293C"/>
    <w:rsid w:val="002B2E26"/>
    <w:rsid w:val="002D44F5"/>
    <w:rsid w:val="002D4DDD"/>
    <w:rsid w:val="002E1555"/>
    <w:rsid w:val="002E17CB"/>
    <w:rsid w:val="002E463B"/>
    <w:rsid w:val="002F38D7"/>
    <w:rsid w:val="00341947"/>
    <w:rsid w:val="00341F0D"/>
    <w:rsid w:val="00367541"/>
    <w:rsid w:val="00380925"/>
    <w:rsid w:val="00380F83"/>
    <w:rsid w:val="003855BB"/>
    <w:rsid w:val="00391412"/>
    <w:rsid w:val="003950A6"/>
    <w:rsid w:val="003B03C5"/>
    <w:rsid w:val="003C5963"/>
    <w:rsid w:val="003C61FE"/>
    <w:rsid w:val="003C621B"/>
    <w:rsid w:val="003D448D"/>
    <w:rsid w:val="003E7E9C"/>
    <w:rsid w:val="00406278"/>
    <w:rsid w:val="004171A3"/>
    <w:rsid w:val="0042464A"/>
    <w:rsid w:val="00425566"/>
    <w:rsid w:val="00432234"/>
    <w:rsid w:val="0043248B"/>
    <w:rsid w:val="00432FDA"/>
    <w:rsid w:val="00436567"/>
    <w:rsid w:val="0046583A"/>
    <w:rsid w:val="00480664"/>
    <w:rsid w:val="00485ACC"/>
    <w:rsid w:val="004950E7"/>
    <w:rsid w:val="004A2B7D"/>
    <w:rsid w:val="004A3C53"/>
    <w:rsid w:val="004A5D00"/>
    <w:rsid w:val="004C0CF2"/>
    <w:rsid w:val="004E3FFF"/>
    <w:rsid w:val="004E5850"/>
    <w:rsid w:val="0051033E"/>
    <w:rsid w:val="00520C96"/>
    <w:rsid w:val="00530704"/>
    <w:rsid w:val="00532AEC"/>
    <w:rsid w:val="005535D2"/>
    <w:rsid w:val="005539CE"/>
    <w:rsid w:val="00555E82"/>
    <w:rsid w:val="0057432B"/>
    <w:rsid w:val="00577DB7"/>
    <w:rsid w:val="0058074A"/>
    <w:rsid w:val="00596902"/>
    <w:rsid w:val="0059707C"/>
    <w:rsid w:val="005B0888"/>
    <w:rsid w:val="005C4D83"/>
    <w:rsid w:val="005D712E"/>
    <w:rsid w:val="005E01B8"/>
    <w:rsid w:val="005E3E8F"/>
    <w:rsid w:val="005E7305"/>
    <w:rsid w:val="005F1C8F"/>
    <w:rsid w:val="005F36E2"/>
    <w:rsid w:val="005F41C3"/>
    <w:rsid w:val="00607554"/>
    <w:rsid w:val="0061003E"/>
    <w:rsid w:val="00637CE3"/>
    <w:rsid w:val="00644014"/>
    <w:rsid w:val="00652439"/>
    <w:rsid w:val="006544FA"/>
    <w:rsid w:val="006610AD"/>
    <w:rsid w:val="00694AB4"/>
    <w:rsid w:val="0069698B"/>
    <w:rsid w:val="006B7852"/>
    <w:rsid w:val="006C0A6B"/>
    <w:rsid w:val="006C5E99"/>
    <w:rsid w:val="006D77AC"/>
    <w:rsid w:val="006E3AF1"/>
    <w:rsid w:val="006F366D"/>
    <w:rsid w:val="00721134"/>
    <w:rsid w:val="00735D3A"/>
    <w:rsid w:val="00742A06"/>
    <w:rsid w:val="00757DEC"/>
    <w:rsid w:val="00760B93"/>
    <w:rsid w:val="007612EC"/>
    <w:rsid w:val="00764155"/>
    <w:rsid w:val="00775398"/>
    <w:rsid w:val="00776F6C"/>
    <w:rsid w:val="0078385F"/>
    <w:rsid w:val="0079212C"/>
    <w:rsid w:val="00792A24"/>
    <w:rsid w:val="00795C74"/>
    <w:rsid w:val="007A0954"/>
    <w:rsid w:val="007C3CBC"/>
    <w:rsid w:val="007D0C18"/>
    <w:rsid w:val="007D3868"/>
    <w:rsid w:val="007E03A7"/>
    <w:rsid w:val="007E3767"/>
    <w:rsid w:val="007E5619"/>
    <w:rsid w:val="007F219C"/>
    <w:rsid w:val="007F44A6"/>
    <w:rsid w:val="00801E69"/>
    <w:rsid w:val="00816931"/>
    <w:rsid w:val="00820C60"/>
    <w:rsid w:val="00827AB0"/>
    <w:rsid w:val="00834457"/>
    <w:rsid w:val="00843FB7"/>
    <w:rsid w:val="00851808"/>
    <w:rsid w:val="00853FD5"/>
    <w:rsid w:val="00861727"/>
    <w:rsid w:val="0086504B"/>
    <w:rsid w:val="00872BCB"/>
    <w:rsid w:val="00885C29"/>
    <w:rsid w:val="00891B0C"/>
    <w:rsid w:val="00896333"/>
    <w:rsid w:val="008A7B3D"/>
    <w:rsid w:val="008C01CB"/>
    <w:rsid w:val="008C20FD"/>
    <w:rsid w:val="008C3776"/>
    <w:rsid w:val="008D132C"/>
    <w:rsid w:val="008D2824"/>
    <w:rsid w:val="008E089E"/>
    <w:rsid w:val="008E71D2"/>
    <w:rsid w:val="00902E3B"/>
    <w:rsid w:val="009129BE"/>
    <w:rsid w:val="00915433"/>
    <w:rsid w:val="00916913"/>
    <w:rsid w:val="00917C52"/>
    <w:rsid w:val="00926094"/>
    <w:rsid w:val="00931845"/>
    <w:rsid w:val="009408C2"/>
    <w:rsid w:val="00951E67"/>
    <w:rsid w:val="0095601E"/>
    <w:rsid w:val="009816A1"/>
    <w:rsid w:val="00982137"/>
    <w:rsid w:val="009933B3"/>
    <w:rsid w:val="009A2364"/>
    <w:rsid w:val="009A51D9"/>
    <w:rsid w:val="009C6F36"/>
    <w:rsid w:val="009D3AEA"/>
    <w:rsid w:val="009F210D"/>
    <w:rsid w:val="00A079CB"/>
    <w:rsid w:val="00A22967"/>
    <w:rsid w:val="00A267F1"/>
    <w:rsid w:val="00A27B64"/>
    <w:rsid w:val="00A33E04"/>
    <w:rsid w:val="00A47E35"/>
    <w:rsid w:val="00A5535D"/>
    <w:rsid w:val="00A55BFA"/>
    <w:rsid w:val="00A64F46"/>
    <w:rsid w:val="00A75BAC"/>
    <w:rsid w:val="00A75DBE"/>
    <w:rsid w:val="00A81BAA"/>
    <w:rsid w:val="00A95CC0"/>
    <w:rsid w:val="00A95D45"/>
    <w:rsid w:val="00A96CC8"/>
    <w:rsid w:val="00AA2D0C"/>
    <w:rsid w:val="00AB7AC9"/>
    <w:rsid w:val="00AC353F"/>
    <w:rsid w:val="00AC4C1E"/>
    <w:rsid w:val="00AD1544"/>
    <w:rsid w:val="00AD6010"/>
    <w:rsid w:val="00AE2B32"/>
    <w:rsid w:val="00AE2EC7"/>
    <w:rsid w:val="00AE318B"/>
    <w:rsid w:val="00B05BB4"/>
    <w:rsid w:val="00B065C4"/>
    <w:rsid w:val="00B0760B"/>
    <w:rsid w:val="00B157CE"/>
    <w:rsid w:val="00B21058"/>
    <w:rsid w:val="00B215DA"/>
    <w:rsid w:val="00B24039"/>
    <w:rsid w:val="00B301C0"/>
    <w:rsid w:val="00B41549"/>
    <w:rsid w:val="00B93897"/>
    <w:rsid w:val="00B966A2"/>
    <w:rsid w:val="00BA0054"/>
    <w:rsid w:val="00BA4F30"/>
    <w:rsid w:val="00C140B8"/>
    <w:rsid w:val="00C24FC5"/>
    <w:rsid w:val="00C27007"/>
    <w:rsid w:val="00C31DB8"/>
    <w:rsid w:val="00C3312A"/>
    <w:rsid w:val="00C3439D"/>
    <w:rsid w:val="00C44F77"/>
    <w:rsid w:val="00C55DE5"/>
    <w:rsid w:val="00C61DCB"/>
    <w:rsid w:val="00C71C31"/>
    <w:rsid w:val="00C91C6E"/>
    <w:rsid w:val="00CA014A"/>
    <w:rsid w:val="00CB3FC0"/>
    <w:rsid w:val="00CD05EF"/>
    <w:rsid w:val="00CE5506"/>
    <w:rsid w:val="00CE60A2"/>
    <w:rsid w:val="00CF3D84"/>
    <w:rsid w:val="00D03171"/>
    <w:rsid w:val="00D0474B"/>
    <w:rsid w:val="00D11E8C"/>
    <w:rsid w:val="00D16E11"/>
    <w:rsid w:val="00D17054"/>
    <w:rsid w:val="00D23E4B"/>
    <w:rsid w:val="00D270DB"/>
    <w:rsid w:val="00D27715"/>
    <w:rsid w:val="00D27857"/>
    <w:rsid w:val="00D4460D"/>
    <w:rsid w:val="00D44BA2"/>
    <w:rsid w:val="00D53B87"/>
    <w:rsid w:val="00D53C5A"/>
    <w:rsid w:val="00D60C5E"/>
    <w:rsid w:val="00D73EDF"/>
    <w:rsid w:val="00D74038"/>
    <w:rsid w:val="00D806C2"/>
    <w:rsid w:val="00D81643"/>
    <w:rsid w:val="00D81DFB"/>
    <w:rsid w:val="00D82C57"/>
    <w:rsid w:val="00D86E73"/>
    <w:rsid w:val="00D93818"/>
    <w:rsid w:val="00DC1D43"/>
    <w:rsid w:val="00DC55D1"/>
    <w:rsid w:val="00DD0B98"/>
    <w:rsid w:val="00DD0F3D"/>
    <w:rsid w:val="00DF449D"/>
    <w:rsid w:val="00DF7AE9"/>
    <w:rsid w:val="00E02564"/>
    <w:rsid w:val="00E047FC"/>
    <w:rsid w:val="00E061AB"/>
    <w:rsid w:val="00E104F5"/>
    <w:rsid w:val="00E1109D"/>
    <w:rsid w:val="00E15BB9"/>
    <w:rsid w:val="00E325F9"/>
    <w:rsid w:val="00E8023B"/>
    <w:rsid w:val="00E841E2"/>
    <w:rsid w:val="00E94FA9"/>
    <w:rsid w:val="00E95A8C"/>
    <w:rsid w:val="00ED14AD"/>
    <w:rsid w:val="00ED2799"/>
    <w:rsid w:val="00EE3CE0"/>
    <w:rsid w:val="00EF6C52"/>
    <w:rsid w:val="00EF6E6D"/>
    <w:rsid w:val="00F045EF"/>
    <w:rsid w:val="00F12E1A"/>
    <w:rsid w:val="00F33CEC"/>
    <w:rsid w:val="00F44036"/>
    <w:rsid w:val="00F5372E"/>
    <w:rsid w:val="00F54B70"/>
    <w:rsid w:val="00F5501C"/>
    <w:rsid w:val="00F57AD5"/>
    <w:rsid w:val="00F61A38"/>
    <w:rsid w:val="00F62FF7"/>
    <w:rsid w:val="00F94062"/>
    <w:rsid w:val="00F94EDA"/>
    <w:rsid w:val="00F9733E"/>
    <w:rsid w:val="00F97B8B"/>
    <w:rsid w:val="00FB14A3"/>
    <w:rsid w:val="00FB3BFA"/>
    <w:rsid w:val="00FC1B07"/>
    <w:rsid w:val="00FC3849"/>
    <w:rsid w:val="00FC63F2"/>
    <w:rsid w:val="00FE4535"/>
    <w:rsid w:val="00FF743B"/>
    <w:rsid w:val="00FF7491"/>
    <w:rsid w:val="031F6326"/>
    <w:rsid w:val="067012B1"/>
    <w:rsid w:val="09BA00CE"/>
    <w:rsid w:val="0C2D11FA"/>
    <w:rsid w:val="0E343343"/>
    <w:rsid w:val="18CA57A7"/>
    <w:rsid w:val="1BD25B12"/>
    <w:rsid w:val="1D84706E"/>
    <w:rsid w:val="207964B1"/>
    <w:rsid w:val="299C77B8"/>
    <w:rsid w:val="29F70F44"/>
    <w:rsid w:val="2BD73078"/>
    <w:rsid w:val="2F891A72"/>
    <w:rsid w:val="302E4F80"/>
    <w:rsid w:val="32385078"/>
    <w:rsid w:val="33177577"/>
    <w:rsid w:val="33A90090"/>
    <w:rsid w:val="342C2707"/>
    <w:rsid w:val="3EC3636F"/>
    <w:rsid w:val="416275E9"/>
    <w:rsid w:val="42504470"/>
    <w:rsid w:val="485D6B30"/>
    <w:rsid w:val="487E102A"/>
    <w:rsid w:val="494F538C"/>
    <w:rsid w:val="49B44BF3"/>
    <w:rsid w:val="5083694C"/>
    <w:rsid w:val="56BA22B5"/>
    <w:rsid w:val="57422016"/>
    <w:rsid w:val="57997656"/>
    <w:rsid w:val="5B9B4C02"/>
    <w:rsid w:val="5F875188"/>
    <w:rsid w:val="61A17E99"/>
    <w:rsid w:val="62AE1A5C"/>
    <w:rsid w:val="66062605"/>
    <w:rsid w:val="6AE106B9"/>
    <w:rsid w:val="6DBB4978"/>
    <w:rsid w:val="6DF63108"/>
    <w:rsid w:val="6FCA2988"/>
    <w:rsid w:val="6FD26E9B"/>
    <w:rsid w:val="715B3F54"/>
    <w:rsid w:val="718A5944"/>
    <w:rsid w:val="752D2C2C"/>
    <w:rsid w:val="7BA77938"/>
    <w:rsid w:val="7EE72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nhideWhenUsed="0" w:uiPriority="99" w:semiHidden="0" w:name="Table Subtle 1" w:locked="1"/>
    <w:lsdException w:uiPriority="99" w:name="Table Subtle 2" w:locked="1"/>
    <w:lsdException w:uiPriority="99" w:name="Table Web 1" w:locked="1"/>
    <w:lsdException w:unhideWhenUsed="0" w:uiPriority="99" w:semiHidden="0" w:name="Table Web 2" w:locked="1"/>
    <w:lsdException w:unhideWhenUsed="0" w:uiPriority="99" w:semiHidden="0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7"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5"/>
    <w:qFormat/>
    <w:uiPriority w:val="99"/>
    <w:pPr>
      <w:jc w:val="left"/>
    </w:pPr>
    <w:rPr>
      <w:szCs w:val="20"/>
    </w:rPr>
  </w:style>
  <w:style w:type="paragraph" w:styleId="7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2"/>
    <w:qFormat/>
    <w:uiPriority w:val="99"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link w:val="3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6"/>
    <w:next w:val="6"/>
    <w:link w:val="26"/>
    <w:qFormat/>
    <w:uiPriority w:val="99"/>
    <w:rPr>
      <w:b/>
      <w:bCs/>
    </w:rPr>
  </w:style>
  <w:style w:type="table" w:styleId="16">
    <w:name w:val="Table Grid"/>
    <w:basedOn w:val="1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99"/>
    <w:rPr>
      <w:rFonts w:cs="Times New Roman"/>
      <w:b/>
    </w:rPr>
  </w:style>
  <w:style w:type="character" w:styleId="19">
    <w:name w:val="page number"/>
    <w:qFormat/>
    <w:uiPriority w:val="99"/>
    <w:rPr>
      <w:rFonts w:cs="Times New Roman"/>
    </w:rPr>
  </w:style>
  <w:style w:type="character" w:styleId="20">
    <w:name w:val="FollowedHyperlink"/>
    <w:qFormat/>
    <w:uiPriority w:val="99"/>
    <w:rPr>
      <w:rFonts w:cs="Times New Roman"/>
      <w:color w:val="800080"/>
      <w:u w:val="single"/>
    </w:rPr>
  </w:style>
  <w:style w:type="character" w:styleId="21">
    <w:name w:val="Hyperlink"/>
    <w:qFormat/>
    <w:uiPriority w:val="99"/>
    <w:rPr>
      <w:rFonts w:ascii="??" w:hAnsi="??" w:cs="Times New Roman"/>
      <w:color w:val="000000"/>
      <w:sz w:val="18"/>
      <w:u w:val="none"/>
    </w:rPr>
  </w:style>
  <w:style w:type="character" w:customStyle="1" w:styleId="22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3">
    <w:name w:val="标题 2 字符"/>
    <w:link w:val="3"/>
    <w:qFormat/>
    <w:locked/>
    <w:uiPriority w:val="99"/>
    <w:rPr>
      <w:rFonts w:ascii="Arial" w:hAnsi="Arial" w:eastAsia="黑体" w:cs="Times New Roman"/>
      <w:b/>
      <w:kern w:val="2"/>
      <w:sz w:val="32"/>
    </w:rPr>
  </w:style>
  <w:style w:type="character" w:customStyle="1" w:styleId="24">
    <w:name w:val="标题 3 字符"/>
    <w:link w:val="4"/>
    <w:qFormat/>
    <w:locked/>
    <w:uiPriority w:val="99"/>
    <w:rPr>
      <w:rFonts w:cs="Times New Roman"/>
      <w:b/>
      <w:bCs/>
      <w:kern w:val="2"/>
      <w:sz w:val="32"/>
      <w:szCs w:val="32"/>
    </w:rPr>
  </w:style>
  <w:style w:type="character" w:customStyle="1" w:styleId="25">
    <w:name w:val="批注文字 字符"/>
    <w:link w:val="6"/>
    <w:qFormat/>
    <w:locked/>
    <w:uiPriority w:val="99"/>
    <w:rPr>
      <w:rFonts w:cs="Times New Roman"/>
      <w:kern w:val="2"/>
      <w:sz w:val="21"/>
    </w:rPr>
  </w:style>
  <w:style w:type="character" w:customStyle="1" w:styleId="26">
    <w:name w:val="批注主题 字符"/>
    <w:link w:val="14"/>
    <w:qFormat/>
    <w:locked/>
    <w:uiPriority w:val="99"/>
    <w:rPr>
      <w:rFonts w:cs="Times New Roman"/>
      <w:b/>
      <w:bCs/>
      <w:kern w:val="2"/>
      <w:sz w:val="21"/>
    </w:rPr>
  </w:style>
  <w:style w:type="character" w:customStyle="1" w:styleId="27">
    <w:name w:val="文档结构图 字符"/>
    <w:link w:val="5"/>
    <w:qFormat/>
    <w:locked/>
    <w:uiPriority w:val="99"/>
    <w:rPr>
      <w:rFonts w:ascii="宋体" w:cs="Times New Roman"/>
      <w:kern w:val="2"/>
      <w:sz w:val="18"/>
    </w:rPr>
  </w:style>
  <w:style w:type="character" w:customStyle="1" w:styleId="28">
    <w:name w:val="日期 字符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9">
    <w:name w:val="批注框文本 字符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0">
    <w:name w:val="页脚 字符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1">
    <w:name w:val="页眉 字符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32">
    <w:name w:val="副标题 字符"/>
    <w:link w:val="11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3">
    <w:name w:val="标题 字符"/>
    <w:link w:val="13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34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6">
    <w:name w:val="Char Char Char Char Char Char Char Char Char Char"/>
    <w:basedOn w:val="5"/>
    <w:semiHidden/>
    <w:qFormat/>
    <w:uiPriority w:val="99"/>
    <w:pPr>
      <w:shd w:val="clear" w:color="auto" w:fill="000080"/>
      <w:autoSpaceDE w:val="0"/>
      <w:autoSpaceDN w:val="0"/>
      <w:adjustRightInd w:val="0"/>
      <w:spacing w:line="360" w:lineRule="auto"/>
      <w:ind w:left="181" w:firstLine="718" w:firstLineChars="299"/>
    </w:pPr>
    <w:rPr>
      <w:rFonts w:ascii="Tahoma" w:hAnsi="Tahoma"/>
      <w:sz w:val="24"/>
      <w:szCs w:val="24"/>
    </w:rPr>
  </w:style>
  <w:style w:type="paragraph" w:customStyle="1" w:styleId="37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列出段落1"/>
    <w:basedOn w:val="1"/>
    <w:qFormat/>
    <w:uiPriority w:val="99"/>
    <w:pPr>
      <w:ind w:firstLine="420" w:firstLineChars="200"/>
    </w:p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列出段落3"/>
    <w:basedOn w:val="1"/>
    <w:qFormat/>
    <w:uiPriority w:val="99"/>
    <w:pPr>
      <w:ind w:firstLine="420" w:firstLineChars="200"/>
    </w:pPr>
  </w:style>
  <w:style w:type="character" w:customStyle="1" w:styleId="41">
    <w:name w:val="font2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42">
    <w:name w:val="列出段落4"/>
    <w:basedOn w:val="1"/>
    <w:qFormat/>
    <w:uiPriority w:val="99"/>
    <w:pPr>
      <w:ind w:firstLine="420" w:firstLineChars="200"/>
    </w:pPr>
    <w:rPr>
      <w:rFonts w:ascii="Calibri" w:hAnsi="Calibri"/>
      <w:sz w:val="28"/>
      <w:szCs w:val="22"/>
    </w:rPr>
  </w:style>
  <w:style w:type="paragraph" w:customStyle="1" w:styleId="43">
    <w:name w:val="列出段落5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45">
    <w:name w:val="列出段落6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46">
    <w:name w:val="列出段落7"/>
    <w:basedOn w:val="1"/>
    <w:qFormat/>
    <w:uiPriority w:val="99"/>
    <w:pPr>
      <w:ind w:firstLine="420" w:firstLineChars="200"/>
    </w:pPr>
    <w:rPr>
      <w:szCs w:val="20"/>
    </w:rPr>
  </w:style>
  <w:style w:type="paragraph" w:customStyle="1" w:styleId="4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9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0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51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52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53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54">
    <w:name w:val="xl63"/>
    <w:basedOn w:val="1"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5">
    <w:name w:val="xl64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56">
    <w:name w:val="xl65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xl6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xl67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8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0">
    <w:name w:val="xl6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70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2">
    <w:name w:val="xl7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72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5">
    <w:name w:val="xl74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5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6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7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">
    <w:name w:val="xl78"/>
    <w:basedOn w:val="1"/>
    <w:qFormat/>
    <w:uiPriority w:val="99"/>
    <w:pPr>
      <w:widowControl/>
      <w:pBdr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0">
    <w:name w:val="xl79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71">
    <w:name w:val="xl80"/>
    <w:basedOn w:val="1"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72">
    <w:name w:val="xl81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82"/>
    <w:basedOn w:val="1"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74">
    <w:name w:val="xl83"/>
    <w:basedOn w:val="1"/>
    <w:qFormat/>
    <w:uiPriority w:val="99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84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xl85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xl86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87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88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89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90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91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92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4">
    <w:name w:val="xl93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94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6">
    <w:name w:val="xl95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6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8">
    <w:name w:val="xl97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8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9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100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101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102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103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04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6">
    <w:name w:val="xl105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7">
    <w:name w:val="xl106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8">
    <w:name w:val="xl107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99">
    <w:name w:val="xl108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0">
    <w:name w:val="xl109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1">
    <w:name w:val="xl110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2">
    <w:name w:val="xl111"/>
    <w:basedOn w:val="1"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3">
    <w:name w:val="xl112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4">
    <w:name w:val="xl113"/>
    <w:basedOn w:val="1"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5">
    <w:name w:val="xl114"/>
    <w:basedOn w:val="1"/>
    <w:uiPriority w:val="99"/>
    <w:pPr>
      <w:widowControl/>
      <w:pBdr>
        <w:left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6">
    <w:name w:val="xl115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7">
    <w:name w:val="xl116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8">
    <w:name w:val="xl117"/>
    <w:basedOn w:val="1"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18"/>
    <w:basedOn w:val="1"/>
    <w:qFormat/>
    <w:uiPriority w:val="99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9"/>
    <w:basedOn w:val="1"/>
    <w:qFormat/>
    <w:uiPriority w:val="99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20"/>
    <w:basedOn w:val="1"/>
    <w:qFormat/>
    <w:uiPriority w:val="99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表文"/>
    <w:basedOn w:val="1"/>
    <w:qFormat/>
    <w:uiPriority w:val="99"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113">
    <w:name w:val="图说"/>
    <w:basedOn w:val="1"/>
    <w:qFormat/>
    <w:uiPriority w:val="99"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114">
    <w:name w:val="font01"/>
    <w:basedOn w:val="17"/>
    <w:uiPriority w:val="0"/>
    <w:rPr>
      <w:rFonts w:hint="eastAsia" w:ascii="黑体" w:hAnsi="宋体" w:eastAsia="黑体" w:cs="黑体"/>
      <w:b/>
      <w:color w:val="000000"/>
      <w:sz w:val="28"/>
      <w:szCs w:val="28"/>
      <w:u w:val="single"/>
    </w:rPr>
  </w:style>
  <w:style w:type="character" w:customStyle="1" w:styleId="115">
    <w:name w:val="font51"/>
    <w:basedOn w:val="17"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501</Words>
  <Characters>2860</Characters>
  <Lines>23</Lines>
  <Paragraphs>6</Paragraphs>
  <TotalTime>113</TotalTime>
  <ScaleCrop>false</ScaleCrop>
  <LinksUpToDate>false</LinksUpToDate>
  <CharactersWithSpaces>3355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2018-10-08T04:25:00Z</dcterms:created>
  <dc:creator>雨林木风</dc:creator>
  <cp:lastModifiedBy>lenovo</cp:lastModifiedBy>
  <cp:lastPrinted>2013-12-06T01:49:00Z</cp:lastPrinted>
  <dcterms:modified xsi:type="dcterms:W3CDTF">2021-03-10T06:54:38Z</dcterms:modified>
  <dc:title>扬州市电化教育馆YZDJGXJ2011   广播等设备的询价采购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