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960"/>
        </w:tabs>
        <w:jc w:val="right"/>
        <w:rPr>
          <w:rFonts w:hint="eastAsia" w:ascii="宋体" w:hAnsi="宋体"/>
          <w:b/>
          <w:color w:val="auto"/>
          <w:sz w:val="36"/>
          <w:szCs w:val="36"/>
          <w:highlight w:val="none"/>
        </w:rPr>
      </w:pPr>
    </w:p>
    <w:p>
      <w:pPr>
        <w:jc w:val="right"/>
        <w:rPr>
          <w:rFonts w:ascii="宋体" w:hAnsi="宋体"/>
          <w:b/>
          <w:color w:val="auto"/>
          <w:sz w:val="36"/>
          <w:highlight w:val="none"/>
        </w:rPr>
      </w:pPr>
      <w:r>
        <w:rPr>
          <w:rFonts w:hint="eastAsia" w:ascii="宋体" w:hAnsi="宋体"/>
          <w:b/>
          <w:color w:val="auto"/>
          <w:sz w:val="36"/>
          <w:highlight w:val="none"/>
        </w:rPr>
        <w:t>编号：JSHCZB-2022990</w:t>
      </w:r>
      <w:r>
        <w:rPr>
          <w:rFonts w:ascii="宋体" w:hAnsi="宋体"/>
          <w:b/>
          <w:color w:val="auto"/>
          <w:sz w:val="36"/>
          <w:highlight w:val="none"/>
        </w:rPr>
        <w:t>号</w:t>
      </w:r>
    </w:p>
    <w:p>
      <w:pPr>
        <w:ind w:left="660"/>
        <w:rPr>
          <w:rFonts w:ascii="宋体" w:hAnsi="宋体"/>
          <w:bCs/>
          <w:color w:val="auto"/>
          <w:sz w:val="30"/>
          <w:highlight w:val="none"/>
        </w:rPr>
      </w:pPr>
    </w:p>
    <w:p>
      <w:pPr>
        <w:jc w:val="center"/>
        <w:rPr>
          <w:rFonts w:ascii="宋体" w:hAnsi="宋体"/>
          <w:b/>
          <w:color w:val="auto"/>
          <w:sz w:val="36"/>
          <w:highlight w:val="none"/>
        </w:rPr>
      </w:pPr>
      <w:r>
        <w:rPr>
          <w:rFonts w:hint="eastAsia" w:ascii="宋体" w:hAnsi="宋体"/>
          <w:b/>
          <w:color w:val="auto"/>
          <w:sz w:val="36"/>
          <w:highlight w:val="none"/>
        </w:rPr>
        <w:t>扬州高等职业技术学校物联网虚拟仿真基础体验中心项目</w:t>
      </w:r>
    </w:p>
    <w:p>
      <w:pPr>
        <w:jc w:val="center"/>
        <w:rPr>
          <w:rFonts w:ascii="宋体" w:hAnsi="宋体"/>
          <w:b/>
          <w:color w:val="auto"/>
          <w:sz w:val="36"/>
          <w:szCs w:val="36"/>
          <w:highlight w:val="none"/>
        </w:rPr>
      </w:pPr>
      <w:r>
        <w:rPr>
          <w:rFonts w:ascii="宋体" w:hAnsi="宋体"/>
          <w:b/>
          <w:color w:val="auto"/>
          <w:sz w:val="36"/>
          <w:szCs w:val="36"/>
          <w:highlight w:val="none"/>
        </w:rPr>
        <w:t>询价</w:t>
      </w:r>
      <w:r>
        <w:rPr>
          <w:rFonts w:ascii="宋体" w:hAnsi="宋体"/>
          <w:b/>
          <w:color w:val="auto"/>
          <w:sz w:val="36"/>
          <w:szCs w:val="36"/>
          <w:highlight w:val="none"/>
        </w:rPr>
        <mc:AlternateContent>
          <mc:Choice Requires="wps">
            <w:drawing>
              <wp:anchor distT="0" distB="0" distL="114300" distR="114300" simplePos="0" relativeHeight="251659264" behindDoc="0" locked="0" layoutInCell="0" allowOverlap="1">
                <wp:simplePos x="0" y="0"/>
                <wp:positionH relativeFrom="column">
                  <wp:posOffset>-114300</wp:posOffset>
                </wp:positionH>
                <wp:positionV relativeFrom="paragraph">
                  <wp:posOffset>198120</wp:posOffset>
                </wp:positionV>
                <wp:extent cx="635" cy="0"/>
                <wp:effectExtent l="0" t="0" r="0" b="0"/>
                <wp:wrapNone/>
                <wp:docPr id="1" name="Line 209"/>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Line 209" o:spid="_x0000_s1026" o:spt="20" style="position:absolute;left:0pt;margin-left:-9pt;margin-top:15.6pt;height:0pt;width:0.05pt;z-index:251659264;mso-width-relative:page;mso-height-relative:page;" filled="f" stroked="t" coordsize="21600,21600" o:allowincell="f" o:gfxdata="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mC/f+tcAAAAJAQAADwAAAAAAAAABACAA&#10;AAAiAAAAZHJzL2Rvd25yZXYueG1sUEsBAhQAFAAAAAgAh07iQLLV6PvVAQAA2QMAAA4AAAAAAAAA&#10;AQAgAAAAJgEAAGRycy9lMm9Eb2MueG1sUEsFBgAAAAAGAAYAWQEAAG0FAAAAAA==&#10;">
                <v:fill on="f" focussize="0,0"/>
                <v:stroke color="#000000" joinstyle="round"/>
                <v:imagedata o:title=""/>
                <o:lock v:ext="edit" aspectratio="f"/>
              </v:line>
            </w:pict>
          </mc:Fallback>
        </mc:AlternateContent>
      </w:r>
      <w:r>
        <w:rPr>
          <w:rFonts w:ascii="宋体" w:hAnsi="宋体"/>
          <w:b/>
          <w:color w:val="auto"/>
          <w:sz w:val="36"/>
          <w:szCs w:val="36"/>
          <w:highlight w:val="none"/>
        </w:rPr>
        <w:t>文件</w:t>
      </w:r>
    </w:p>
    <w:p>
      <w:pPr>
        <w:rPr>
          <w:rFonts w:ascii="宋体" w:hAnsi="宋体"/>
          <w:b/>
          <w:color w:val="auto"/>
          <w:sz w:val="44"/>
          <w:szCs w:val="44"/>
          <w:highlight w:val="none"/>
        </w:rPr>
      </w:pPr>
    </w:p>
    <w:p>
      <w:pPr>
        <w:jc w:val="center"/>
        <w:rPr>
          <w:rFonts w:ascii="宋体" w:hAnsi="宋体"/>
          <w:bCs/>
          <w:color w:val="auto"/>
          <w:spacing w:val="20"/>
          <w:sz w:val="52"/>
          <w:szCs w:val="52"/>
          <w:highlight w:val="none"/>
        </w:rPr>
      </w:pPr>
      <w:r>
        <w:rPr>
          <w:rFonts w:hint="eastAsia" w:ascii="宋体" w:hAnsi="宋体" w:cs="宋体"/>
          <w:color w:val="auto"/>
          <w:sz w:val="36"/>
          <w:highlight w:val="none"/>
        </w:rPr>
        <w:drawing>
          <wp:inline distT="0" distB="0" distL="0" distR="0">
            <wp:extent cx="5568315" cy="3821430"/>
            <wp:effectExtent l="0" t="0" r="9525" b="3810"/>
            <wp:docPr id="4" name="图片 4" descr="微信图片_20180905155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1809051555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5568315" cy="3821430"/>
                    </a:xfrm>
                    <a:prstGeom prst="rect">
                      <a:avLst/>
                    </a:prstGeom>
                    <a:noFill/>
                    <a:ln>
                      <a:noFill/>
                    </a:ln>
                  </pic:spPr>
                </pic:pic>
              </a:graphicData>
            </a:graphic>
          </wp:inline>
        </w:drawing>
      </w:r>
    </w:p>
    <w:p>
      <w:pPr>
        <w:tabs>
          <w:tab w:val="left" w:pos="9921"/>
        </w:tabs>
        <w:rPr>
          <w:rFonts w:ascii="宋体" w:hAnsi="宋体"/>
          <w:bCs/>
          <w:color w:val="auto"/>
          <w:sz w:val="30"/>
          <w:highlight w:val="none"/>
        </w:rPr>
      </w:pPr>
    </w:p>
    <w:p>
      <w:pPr>
        <w:ind w:firstLine="1012" w:firstLineChars="350"/>
        <w:jc w:val="left"/>
        <w:rPr>
          <w:rFonts w:ascii="宋体" w:hAnsi="宋体"/>
          <w:b/>
          <w:bCs/>
          <w:color w:val="auto"/>
          <w:w w:val="90"/>
          <w:kern w:val="0"/>
          <w:sz w:val="32"/>
          <w:szCs w:val="32"/>
          <w:highlight w:val="none"/>
        </w:rPr>
      </w:pPr>
      <w:r>
        <w:rPr>
          <w:rFonts w:hint="eastAsia" w:ascii="宋体" w:hAnsi="宋体"/>
          <w:b/>
          <w:bCs/>
          <w:color w:val="auto"/>
          <w:w w:val="90"/>
          <w:kern w:val="0"/>
          <w:sz w:val="32"/>
          <w:szCs w:val="32"/>
          <w:highlight w:val="none"/>
        </w:rPr>
        <w:t>采  购  人：扬州高等职业技术学校</w:t>
      </w:r>
    </w:p>
    <w:p>
      <w:pPr>
        <w:ind w:firstLine="1012" w:firstLineChars="350"/>
        <w:rPr>
          <w:rFonts w:ascii="宋体" w:hAnsi="宋体"/>
          <w:b/>
          <w:bCs/>
          <w:color w:val="auto"/>
          <w:w w:val="90"/>
          <w:kern w:val="0"/>
          <w:sz w:val="32"/>
          <w:szCs w:val="32"/>
          <w:highlight w:val="none"/>
        </w:rPr>
      </w:pPr>
      <w:r>
        <w:rPr>
          <w:rFonts w:hint="eastAsia" w:ascii="宋体" w:hAnsi="宋体"/>
          <w:b/>
          <w:bCs/>
          <w:color w:val="auto"/>
          <w:w w:val="90"/>
          <w:kern w:val="0"/>
          <w:sz w:val="32"/>
          <w:szCs w:val="32"/>
          <w:highlight w:val="none"/>
        </w:rPr>
        <w:t>采购代理机构</w:t>
      </w:r>
      <w:r>
        <w:rPr>
          <w:rFonts w:ascii="宋体" w:hAnsi="宋体"/>
          <w:b/>
          <w:bCs/>
          <w:color w:val="auto"/>
          <w:w w:val="90"/>
          <w:kern w:val="0"/>
          <w:sz w:val="32"/>
          <w:szCs w:val="32"/>
          <w:highlight w:val="none"/>
        </w:rPr>
        <w:t>(</w:t>
      </w:r>
      <w:r>
        <w:rPr>
          <w:rFonts w:hint="eastAsia" w:ascii="宋体" w:hAnsi="宋体"/>
          <w:b/>
          <w:bCs/>
          <w:color w:val="auto"/>
          <w:w w:val="90"/>
          <w:kern w:val="0"/>
          <w:sz w:val="32"/>
          <w:szCs w:val="32"/>
          <w:highlight w:val="none"/>
        </w:rPr>
        <w:t>章</w:t>
      </w:r>
      <w:r>
        <w:rPr>
          <w:rFonts w:ascii="宋体" w:hAnsi="宋体"/>
          <w:b/>
          <w:bCs/>
          <w:color w:val="auto"/>
          <w:w w:val="90"/>
          <w:kern w:val="0"/>
          <w:sz w:val="32"/>
          <w:szCs w:val="32"/>
          <w:highlight w:val="none"/>
        </w:rPr>
        <w:t>)</w:t>
      </w:r>
      <w:r>
        <w:rPr>
          <w:rFonts w:hint="eastAsia" w:ascii="宋体" w:hAnsi="宋体"/>
          <w:b/>
          <w:bCs/>
          <w:color w:val="auto"/>
          <w:w w:val="90"/>
          <w:kern w:val="0"/>
          <w:sz w:val="32"/>
          <w:szCs w:val="32"/>
          <w:highlight w:val="none"/>
        </w:rPr>
        <w:t>：江苏汇诚投资咨询管理有限公司</w:t>
      </w:r>
    </w:p>
    <w:p>
      <w:pPr>
        <w:ind w:firstLine="1012" w:firstLineChars="350"/>
        <w:rPr>
          <w:rFonts w:ascii="宋体" w:hAnsi="宋体"/>
          <w:b/>
          <w:bCs/>
          <w:color w:val="auto"/>
          <w:w w:val="90"/>
          <w:kern w:val="0"/>
          <w:sz w:val="32"/>
          <w:szCs w:val="32"/>
          <w:highlight w:val="none"/>
        </w:rPr>
      </w:pPr>
      <w:r>
        <w:rPr>
          <w:rFonts w:hint="eastAsia" w:ascii="宋体" w:hAnsi="宋体"/>
          <w:b/>
          <w:bCs/>
          <w:color w:val="auto"/>
          <w:w w:val="90"/>
          <w:kern w:val="0"/>
          <w:sz w:val="32"/>
          <w:szCs w:val="32"/>
          <w:highlight w:val="none"/>
        </w:rPr>
        <w:t>发 放 日 期：</w:t>
      </w:r>
      <w:bookmarkStart w:id="0" w:name="EB59c3faf64f2a4bd092a206fb1d0c3c03"/>
      <w:r>
        <w:rPr>
          <w:rFonts w:ascii="宋体" w:hAnsi="宋体"/>
          <w:b/>
          <w:bCs/>
          <w:color w:val="auto"/>
          <w:w w:val="90"/>
          <w:kern w:val="0"/>
          <w:sz w:val="32"/>
          <w:szCs w:val="32"/>
          <w:highlight w:val="none"/>
        </w:rPr>
        <w:t>20</w:t>
      </w:r>
      <w:r>
        <w:rPr>
          <w:rFonts w:hint="eastAsia" w:ascii="宋体" w:hAnsi="宋体"/>
          <w:b/>
          <w:bCs/>
          <w:color w:val="auto"/>
          <w:w w:val="90"/>
          <w:kern w:val="0"/>
          <w:sz w:val="32"/>
          <w:szCs w:val="32"/>
          <w:highlight w:val="none"/>
        </w:rPr>
        <w:t>22年</w:t>
      </w:r>
      <w:bookmarkEnd w:id="0"/>
      <w:r>
        <w:rPr>
          <w:rFonts w:hint="eastAsia" w:ascii="宋体" w:hAnsi="宋体"/>
          <w:b/>
          <w:bCs/>
          <w:color w:val="auto"/>
          <w:w w:val="90"/>
          <w:kern w:val="0"/>
          <w:sz w:val="32"/>
          <w:szCs w:val="32"/>
          <w:highlight w:val="none"/>
        </w:rPr>
        <w:t>11月17日</w:t>
      </w:r>
    </w:p>
    <w:p>
      <w:pPr>
        <w:jc w:val="center"/>
        <w:rPr>
          <w:rFonts w:ascii="宋体" w:hAnsi="宋体"/>
          <w:bCs/>
          <w:color w:val="auto"/>
          <w:sz w:val="32"/>
          <w:highlight w:val="none"/>
        </w:rPr>
      </w:pPr>
    </w:p>
    <w:p>
      <w:pPr>
        <w:rPr>
          <w:rFonts w:ascii="宋体" w:hAnsi="宋体"/>
          <w:bCs/>
          <w:color w:val="auto"/>
          <w:sz w:val="30"/>
          <w:highlight w:val="none"/>
        </w:rPr>
      </w:pPr>
    </w:p>
    <w:p>
      <w:pPr>
        <w:tabs>
          <w:tab w:val="center" w:pos="4762"/>
          <w:tab w:val="left" w:pos="7770"/>
        </w:tabs>
        <w:jc w:val="left"/>
        <w:rPr>
          <w:rStyle w:val="37"/>
          <w:rFonts w:ascii="宋体" w:hAnsi="宋体"/>
          <w:bCs/>
          <w:color w:val="auto"/>
          <w:sz w:val="48"/>
          <w:highlight w:val="none"/>
        </w:rPr>
      </w:pPr>
      <w:r>
        <w:rPr>
          <w:rFonts w:ascii="宋体" w:hAnsi="宋体"/>
          <w:bCs/>
          <w:color w:val="auto"/>
          <w:sz w:val="44"/>
          <w:szCs w:val="44"/>
          <w:highlight w:val="none"/>
        </w:rPr>
        <w:tab/>
      </w:r>
    </w:p>
    <w:p>
      <w:pPr>
        <w:jc w:val="center"/>
        <w:rPr>
          <w:rStyle w:val="37"/>
          <w:rFonts w:ascii="宋体" w:hAnsi="宋体"/>
          <w:b/>
          <w:bCs/>
          <w:color w:val="auto"/>
          <w:sz w:val="48"/>
          <w:highlight w:val="none"/>
        </w:rPr>
      </w:pPr>
    </w:p>
    <w:p>
      <w:pPr>
        <w:jc w:val="center"/>
        <w:rPr>
          <w:rStyle w:val="37"/>
          <w:rFonts w:ascii="宋体" w:hAnsi="宋体"/>
          <w:b/>
          <w:bCs/>
          <w:color w:val="auto"/>
          <w:sz w:val="48"/>
          <w:highlight w:val="none"/>
        </w:rPr>
      </w:pPr>
    </w:p>
    <w:p>
      <w:pPr>
        <w:jc w:val="center"/>
        <w:rPr>
          <w:rStyle w:val="37"/>
          <w:rFonts w:ascii="宋体" w:hAnsi="宋体"/>
          <w:b/>
          <w:bCs/>
          <w:color w:val="auto"/>
          <w:sz w:val="48"/>
          <w:highlight w:val="none"/>
        </w:rPr>
      </w:pPr>
    </w:p>
    <w:p>
      <w:pPr>
        <w:jc w:val="center"/>
        <w:rPr>
          <w:rStyle w:val="37"/>
          <w:rFonts w:ascii="宋体" w:hAnsi="宋体"/>
          <w:b/>
          <w:bCs/>
          <w:color w:val="auto"/>
          <w:sz w:val="48"/>
          <w:highlight w:val="none"/>
        </w:rPr>
      </w:pPr>
    </w:p>
    <w:p>
      <w:pPr>
        <w:jc w:val="center"/>
        <w:rPr>
          <w:rStyle w:val="37"/>
          <w:rFonts w:ascii="宋体" w:hAnsi="宋体"/>
          <w:b/>
          <w:bCs/>
          <w:color w:val="auto"/>
          <w:sz w:val="48"/>
          <w:highlight w:val="none"/>
        </w:rPr>
      </w:pPr>
      <w:r>
        <w:rPr>
          <w:rStyle w:val="37"/>
          <w:rFonts w:ascii="宋体" w:hAnsi="宋体"/>
          <w:b/>
          <w:bCs/>
          <w:color w:val="auto"/>
          <w:sz w:val="48"/>
          <w:highlight w:val="none"/>
        </w:rPr>
        <w:t>目     录</w:t>
      </w:r>
    </w:p>
    <w:p>
      <w:pPr>
        <w:jc w:val="center"/>
        <w:rPr>
          <w:rFonts w:ascii="宋体" w:hAnsi="宋体"/>
          <w:bCs/>
          <w:color w:val="auto"/>
          <w:sz w:val="30"/>
          <w:highlight w:val="none"/>
        </w:rPr>
      </w:pPr>
    </w:p>
    <w:p>
      <w:pPr>
        <w:spacing w:line="720" w:lineRule="auto"/>
        <w:ind w:firstLine="452" w:firstLineChars="150"/>
        <w:rPr>
          <w:rFonts w:ascii="宋体" w:hAnsi="宋体"/>
          <w:b/>
          <w:bCs/>
          <w:color w:val="auto"/>
          <w:sz w:val="30"/>
          <w:szCs w:val="30"/>
          <w:highlight w:val="none"/>
        </w:rPr>
      </w:pPr>
      <w:r>
        <w:rPr>
          <w:rFonts w:ascii="宋体" w:hAnsi="宋体"/>
          <w:b/>
          <w:bCs/>
          <w:color w:val="auto"/>
          <w:sz w:val="30"/>
          <w:szCs w:val="30"/>
          <w:highlight w:val="none"/>
        </w:rPr>
        <w:t>一</w:t>
      </w:r>
      <w:r>
        <w:rPr>
          <w:rFonts w:hint="eastAsia" w:ascii="宋体" w:hAnsi="宋体"/>
          <w:b/>
          <w:bCs/>
          <w:color w:val="auto"/>
          <w:sz w:val="30"/>
          <w:szCs w:val="30"/>
          <w:highlight w:val="none"/>
        </w:rPr>
        <w:t>、</w:t>
      </w:r>
      <w:r>
        <w:rPr>
          <w:rFonts w:ascii="宋体" w:hAnsi="宋体"/>
          <w:b/>
          <w:bCs/>
          <w:color w:val="auto"/>
          <w:sz w:val="30"/>
          <w:szCs w:val="30"/>
          <w:highlight w:val="none"/>
        </w:rPr>
        <w:t>报价</w:t>
      </w:r>
      <w:bookmarkStart w:id="1" w:name="_Hlt529243434"/>
      <w:bookmarkEnd w:id="1"/>
      <w:r>
        <w:rPr>
          <w:rFonts w:ascii="宋体" w:hAnsi="宋体"/>
          <w:b/>
          <w:bCs/>
          <w:color w:val="auto"/>
          <w:sz w:val="30"/>
          <w:szCs w:val="30"/>
          <w:highlight w:val="none"/>
        </w:rPr>
        <w:t>邀请函</w:t>
      </w:r>
    </w:p>
    <w:p>
      <w:pPr>
        <w:spacing w:line="720" w:lineRule="auto"/>
        <w:ind w:firstLine="452" w:firstLineChars="150"/>
        <w:rPr>
          <w:rFonts w:ascii="宋体" w:hAnsi="宋体"/>
          <w:b/>
          <w:bCs/>
          <w:color w:val="auto"/>
          <w:sz w:val="30"/>
          <w:szCs w:val="30"/>
          <w:highlight w:val="none"/>
        </w:rPr>
      </w:pPr>
      <w:r>
        <w:rPr>
          <w:rFonts w:ascii="宋体" w:hAnsi="宋体"/>
          <w:b/>
          <w:bCs/>
          <w:color w:val="auto"/>
          <w:sz w:val="30"/>
          <w:szCs w:val="30"/>
          <w:highlight w:val="none"/>
        </w:rPr>
        <w:t>二</w:t>
      </w:r>
      <w:r>
        <w:rPr>
          <w:rFonts w:hint="eastAsia" w:ascii="宋体" w:hAnsi="宋体"/>
          <w:b/>
          <w:bCs/>
          <w:color w:val="auto"/>
          <w:sz w:val="30"/>
          <w:szCs w:val="30"/>
          <w:highlight w:val="none"/>
        </w:rPr>
        <w:t>、</w:t>
      </w:r>
      <w:r>
        <w:rPr>
          <w:rFonts w:hint="eastAsia" w:ascii="宋体" w:hAnsi="宋体"/>
          <w:b/>
          <w:bCs/>
          <w:color w:val="auto"/>
          <w:sz w:val="30"/>
          <w:szCs w:val="30"/>
          <w:highlight w:val="none"/>
          <w:lang w:val="en-US" w:eastAsia="zh-CN"/>
        </w:rPr>
        <w:t>投标</w:t>
      </w:r>
      <w:r>
        <w:rPr>
          <w:rFonts w:ascii="宋体" w:hAnsi="宋体"/>
          <w:b/>
          <w:bCs/>
          <w:color w:val="auto"/>
          <w:sz w:val="30"/>
          <w:szCs w:val="30"/>
          <w:highlight w:val="none"/>
        </w:rPr>
        <w:t>须知</w:t>
      </w:r>
    </w:p>
    <w:p>
      <w:pPr>
        <w:spacing w:line="720" w:lineRule="auto"/>
        <w:ind w:firstLine="452" w:firstLineChars="150"/>
        <w:rPr>
          <w:rFonts w:ascii="宋体" w:hAnsi="宋体"/>
          <w:b/>
          <w:bCs/>
          <w:color w:val="auto"/>
          <w:sz w:val="30"/>
          <w:szCs w:val="30"/>
          <w:highlight w:val="none"/>
        </w:rPr>
      </w:pPr>
      <w:r>
        <w:rPr>
          <w:rFonts w:ascii="宋体" w:hAnsi="宋体"/>
          <w:b/>
          <w:bCs/>
          <w:color w:val="auto"/>
          <w:sz w:val="30"/>
          <w:szCs w:val="30"/>
          <w:highlight w:val="none"/>
        </w:rPr>
        <w:t>三</w:t>
      </w:r>
      <w:r>
        <w:rPr>
          <w:rFonts w:hint="eastAsia" w:ascii="宋体" w:hAnsi="宋体"/>
          <w:b/>
          <w:bCs/>
          <w:color w:val="auto"/>
          <w:sz w:val="30"/>
          <w:szCs w:val="30"/>
          <w:highlight w:val="none"/>
        </w:rPr>
        <w:t>、项目需求</w:t>
      </w:r>
    </w:p>
    <w:p>
      <w:pPr>
        <w:spacing w:line="720" w:lineRule="auto"/>
        <w:ind w:firstLine="452" w:firstLineChars="150"/>
        <w:rPr>
          <w:rFonts w:ascii="宋体" w:hAnsi="宋体"/>
          <w:b/>
          <w:bCs/>
          <w:color w:val="auto"/>
          <w:sz w:val="30"/>
          <w:szCs w:val="30"/>
          <w:highlight w:val="none"/>
        </w:rPr>
      </w:pPr>
      <w:r>
        <w:rPr>
          <w:rFonts w:ascii="宋体" w:hAnsi="宋体"/>
          <w:b/>
          <w:bCs/>
          <w:color w:val="auto"/>
          <w:sz w:val="30"/>
          <w:szCs w:val="30"/>
          <w:highlight w:val="none"/>
        </w:rPr>
        <w:t>四</w:t>
      </w:r>
      <w:r>
        <w:rPr>
          <w:rFonts w:hint="eastAsia" w:ascii="宋体" w:hAnsi="宋体"/>
          <w:b/>
          <w:bCs/>
          <w:color w:val="auto"/>
          <w:sz w:val="30"/>
          <w:szCs w:val="30"/>
          <w:highlight w:val="none"/>
        </w:rPr>
        <w:t>、</w:t>
      </w:r>
      <w:r>
        <w:rPr>
          <w:rFonts w:ascii="宋体" w:hAnsi="宋体"/>
          <w:b/>
          <w:bCs/>
          <w:color w:val="auto"/>
          <w:sz w:val="30"/>
          <w:szCs w:val="30"/>
          <w:highlight w:val="none"/>
        </w:rPr>
        <w:t>合同书（格式文本）</w:t>
      </w:r>
    </w:p>
    <w:p>
      <w:pPr>
        <w:spacing w:line="720" w:lineRule="auto"/>
        <w:ind w:firstLine="452" w:firstLineChars="150"/>
        <w:rPr>
          <w:rFonts w:ascii="宋体" w:hAnsi="宋体"/>
          <w:b/>
          <w:bCs/>
          <w:color w:val="auto"/>
          <w:sz w:val="28"/>
          <w:szCs w:val="28"/>
          <w:highlight w:val="none"/>
        </w:rPr>
      </w:pPr>
      <w:r>
        <w:rPr>
          <w:rFonts w:ascii="宋体" w:hAnsi="宋体"/>
          <w:b/>
          <w:bCs/>
          <w:color w:val="auto"/>
          <w:sz w:val="30"/>
          <w:szCs w:val="30"/>
          <w:highlight w:val="none"/>
        </w:rPr>
        <w:t>五</w:t>
      </w:r>
      <w:r>
        <w:rPr>
          <w:rFonts w:hint="eastAsia" w:ascii="宋体" w:hAnsi="宋体"/>
          <w:b/>
          <w:bCs/>
          <w:color w:val="auto"/>
          <w:sz w:val="30"/>
          <w:szCs w:val="30"/>
          <w:highlight w:val="none"/>
        </w:rPr>
        <w:t>、</w:t>
      </w:r>
      <w:r>
        <w:rPr>
          <w:rFonts w:ascii="宋体" w:hAnsi="宋体"/>
          <w:b/>
          <w:bCs/>
          <w:color w:val="auto"/>
          <w:sz w:val="30"/>
          <w:szCs w:val="30"/>
          <w:highlight w:val="none"/>
        </w:rPr>
        <w:t>附件（响应文件格式）</w:t>
      </w:r>
    </w:p>
    <w:p>
      <w:pPr>
        <w:spacing w:line="720" w:lineRule="auto"/>
        <w:rPr>
          <w:rFonts w:ascii="宋体" w:hAnsi="宋体"/>
          <w:bCs/>
          <w:color w:val="auto"/>
          <w:sz w:val="30"/>
          <w:highlight w:val="none"/>
        </w:rPr>
      </w:pPr>
    </w:p>
    <w:p>
      <w:pPr>
        <w:spacing w:line="480" w:lineRule="auto"/>
        <w:rPr>
          <w:rFonts w:ascii="宋体" w:hAnsi="宋体"/>
          <w:bCs/>
          <w:color w:val="auto"/>
          <w:sz w:val="30"/>
          <w:highlight w:val="none"/>
        </w:rPr>
      </w:pPr>
    </w:p>
    <w:p>
      <w:pPr>
        <w:rPr>
          <w:rFonts w:ascii="宋体" w:hAnsi="宋体"/>
          <w:bCs/>
          <w:color w:val="auto"/>
          <w:sz w:val="28"/>
          <w:highlight w:val="none"/>
        </w:rPr>
      </w:pPr>
    </w:p>
    <w:p>
      <w:pPr>
        <w:rPr>
          <w:rFonts w:ascii="宋体" w:hAnsi="宋体"/>
          <w:bCs/>
          <w:color w:val="auto"/>
          <w:sz w:val="32"/>
          <w:highlight w:val="none"/>
        </w:rPr>
      </w:pPr>
    </w:p>
    <w:p>
      <w:pPr>
        <w:rPr>
          <w:rFonts w:ascii="宋体" w:hAnsi="宋体"/>
          <w:bCs/>
          <w:color w:val="auto"/>
          <w:sz w:val="32"/>
          <w:highlight w:val="none"/>
        </w:rPr>
      </w:pPr>
    </w:p>
    <w:p>
      <w:pPr>
        <w:rPr>
          <w:rFonts w:ascii="宋体" w:hAnsi="宋体"/>
          <w:bCs/>
          <w:color w:val="auto"/>
          <w:sz w:val="32"/>
          <w:highlight w:val="none"/>
        </w:rPr>
      </w:pPr>
    </w:p>
    <w:p>
      <w:pPr>
        <w:rPr>
          <w:rFonts w:ascii="宋体" w:hAnsi="宋体"/>
          <w:bCs/>
          <w:color w:val="auto"/>
          <w:sz w:val="32"/>
          <w:highlight w:val="none"/>
        </w:rPr>
      </w:pPr>
    </w:p>
    <w:p>
      <w:pPr>
        <w:rPr>
          <w:rFonts w:ascii="宋体" w:hAnsi="宋体"/>
          <w:bCs/>
          <w:color w:val="auto"/>
          <w:sz w:val="32"/>
          <w:highlight w:val="none"/>
        </w:rPr>
        <w:sectPr>
          <w:headerReference r:id="rId4" w:type="first"/>
          <w:headerReference r:id="rId3" w:type="default"/>
          <w:footerReference r:id="rId5" w:type="default"/>
          <w:pgSz w:w="11906" w:h="16838"/>
          <w:pgMar w:top="1134" w:right="1134" w:bottom="1134" w:left="1134" w:header="851" w:footer="992" w:gutter="0"/>
          <w:cols w:space="720" w:num="1"/>
          <w:docGrid w:type="lines" w:linePitch="312" w:charSpace="0"/>
        </w:sectPr>
      </w:pPr>
    </w:p>
    <w:p>
      <w:pPr>
        <w:jc w:val="center"/>
        <w:rPr>
          <w:rFonts w:ascii="宋体" w:hAnsi="宋体"/>
          <w:b/>
          <w:bCs/>
          <w:color w:val="auto"/>
          <w:sz w:val="28"/>
          <w:szCs w:val="28"/>
          <w:highlight w:val="none"/>
        </w:rPr>
      </w:pPr>
      <w:bookmarkStart w:id="2" w:name="报价方须知前附表"/>
      <w:bookmarkEnd w:id="2"/>
      <w:bookmarkStart w:id="3" w:name="二．报价方须知"/>
      <w:bookmarkEnd w:id="3"/>
      <w:bookmarkStart w:id="44" w:name="_GoBack"/>
      <w:bookmarkEnd w:id="44"/>
      <w:r>
        <w:rPr>
          <w:rFonts w:hint="eastAsia" w:ascii="宋体" w:hAnsi="宋体"/>
          <w:b/>
          <w:bCs/>
          <w:color w:val="auto"/>
          <w:sz w:val="28"/>
          <w:szCs w:val="28"/>
          <w:highlight w:val="none"/>
        </w:rPr>
        <w:t>一、</w:t>
      </w:r>
      <w:r>
        <w:rPr>
          <w:rFonts w:ascii="宋体" w:hAnsi="宋体"/>
          <w:b/>
          <w:bCs/>
          <w:color w:val="auto"/>
          <w:sz w:val="28"/>
          <w:szCs w:val="28"/>
          <w:highlight w:val="none"/>
        </w:rPr>
        <w:t>报价邀请函</w:t>
      </w:r>
    </w:p>
    <w:p>
      <w:pPr>
        <w:spacing w:line="440" w:lineRule="exact"/>
        <w:ind w:firstLine="525" w:firstLineChars="250"/>
        <w:rPr>
          <w:rFonts w:asciiTheme="minorEastAsia" w:hAnsiTheme="minorEastAsia" w:eastAsiaTheme="minorEastAsia"/>
          <w:b/>
          <w:color w:val="auto"/>
          <w:sz w:val="36"/>
          <w:highlight w:val="none"/>
        </w:rPr>
      </w:pPr>
      <w:r>
        <w:rPr>
          <w:rFonts w:hint="eastAsia" w:asciiTheme="minorEastAsia" w:hAnsiTheme="minorEastAsia" w:eastAsiaTheme="minorEastAsia"/>
          <w:color w:val="auto"/>
          <w:szCs w:val="21"/>
          <w:highlight w:val="none"/>
        </w:rPr>
        <w:t>受</w:t>
      </w:r>
      <w:r>
        <w:rPr>
          <w:rFonts w:hint="eastAsia" w:asciiTheme="minorEastAsia" w:hAnsiTheme="minorEastAsia" w:eastAsiaTheme="minorEastAsia"/>
          <w:color w:val="auto"/>
          <w:highlight w:val="none"/>
        </w:rPr>
        <w:t>扬州高等职业技术学校</w:t>
      </w:r>
      <w:r>
        <w:rPr>
          <w:rFonts w:hint="eastAsia" w:asciiTheme="minorEastAsia" w:hAnsiTheme="minorEastAsia" w:eastAsiaTheme="minorEastAsia"/>
          <w:color w:val="auto"/>
          <w:szCs w:val="21"/>
          <w:highlight w:val="none"/>
        </w:rPr>
        <w:t>的委托，</w:t>
      </w:r>
      <w:r>
        <w:rPr>
          <w:rFonts w:hint="eastAsia" w:asciiTheme="minorEastAsia" w:hAnsiTheme="minorEastAsia" w:eastAsiaTheme="minorEastAsia"/>
          <w:color w:val="auto"/>
          <w:highlight w:val="none"/>
        </w:rPr>
        <w:t>江苏汇诚投资咨询管理有限公司就其扬州高等职业技术学校物联网虚拟仿真基础体验中心项目</w:t>
      </w:r>
      <w:r>
        <w:rPr>
          <w:rFonts w:hint="eastAsia" w:asciiTheme="minorEastAsia" w:hAnsiTheme="minorEastAsia" w:eastAsiaTheme="minorEastAsia"/>
          <w:color w:val="auto"/>
          <w:szCs w:val="21"/>
          <w:highlight w:val="none"/>
        </w:rPr>
        <w:t>（</w:t>
      </w:r>
      <w:r>
        <w:rPr>
          <w:rFonts w:hint="eastAsia" w:asciiTheme="minorEastAsia" w:hAnsiTheme="minorEastAsia" w:eastAsiaTheme="minorEastAsia"/>
          <w:color w:val="auto"/>
          <w:highlight w:val="none"/>
          <w:lang w:val="zh-CN"/>
        </w:rPr>
        <w:t>JSHCZB-2022990号</w:t>
      </w:r>
      <w:r>
        <w:rPr>
          <w:rFonts w:hint="eastAsia" w:asciiTheme="minorEastAsia" w:hAnsiTheme="minorEastAsia" w:eastAsiaTheme="minorEastAsia"/>
          <w:color w:val="auto"/>
          <w:szCs w:val="21"/>
          <w:highlight w:val="none"/>
        </w:rPr>
        <w:t>）</w:t>
      </w:r>
      <w:r>
        <w:rPr>
          <w:rFonts w:hint="eastAsia" w:asciiTheme="minorEastAsia" w:hAnsiTheme="minorEastAsia" w:eastAsiaTheme="minorEastAsia"/>
          <w:color w:val="auto"/>
          <w:highlight w:val="none"/>
        </w:rPr>
        <w:t>进行询价采购，现邀请符合相关</w:t>
      </w:r>
      <w:r>
        <w:rPr>
          <w:rFonts w:hint="eastAsia" w:asciiTheme="minorEastAsia" w:hAnsiTheme="minorEastAsia" w:eastAsiaTheme="minorEastAsia"/>
          <w:color w:val="auto"/>
          <w:szCs w:val="21"/>
          <w:highlight w:val="none"/>
        </w:rPr>
        <w:t>条件的供应商参加询价。</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9962" w:type="dxa"/>
          </w:tcPr>
          <w:p>
            <w:pPr>
              <w:pBdr>
                <w:top w:val="single" w:color="auto" w:sz="4" w:space="1"/>
                <w:left w:val="single" w:color="auto" w:sz="4" w:space="4"/>
                <w:bottom w:val="single" w:color="auto" w:sz="4" w:space="1"/>
                <w:right w:val="single" w:color="auto" w:sz="4" w:space="4"/>
              </w:pBdr>
              <w:spacing w:line="440" w:lineRule="exact"/>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项目概况</w:t>
            </w:r>
          </w:p>
          <w:p>
            <w:pPr>
              <w:pBdr>
                <w:top w:val="single" w:color="auto" w:sz="4" w:space="1"/>
                <w:left w:val="single" w:color="auto" w:sz="4" w:space="4"/>
                <w:bottom w:val="single" w:color="auto" w:sz="4" w:space="1"/>
                <w:right w:val="single" w:color="auto" w:sz="4" w:space="4"/>
              </w:pBdr>
              <w:spacing w:line="440" w:lineRule="exact"/>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2"/>
                <w:highlight w:val="none"/>
                <w:u w:val="single"/>
              </w:rPr>
              <w:t>扬州高等职业技术学校物联网虚拟仿真基础体验中心项目</w:t>
            </w:r>
            <w:r>
              <w:rPr>
                <w:rFonts w:hint="eastAsia" w:asciiTheme="minorEastAsia" w:hAnsiTheme="minorEastAsia" w:eastAsiaTheme="minorEastAsia"/>
                <w:color w:val="auto"/>
                <w:szCs w:val="21"/>
                <w:highlight w:val="none"/>
              </w:rPr>
              <w:t>的潜在供应商可在</w:t>
            </w:r>
            <w:r>
              <w:rPr>
                <w:rFonts w:hint="eastAsia" w:asciiTheme="minorEastAsia" w:hAnsiTheme="minorEastAsia" w:eastAsiaTheme="minorEastAsia" w:cstheme="minorEastAsia"/>
                <w:color w:val="auto"/>
                <w:szCs w:val="21"/>
                <w:highlight w:val="none"/>
                <w:u w:val="single"/>
              </w:rPr>
              <w:t>“扬州市政府采购服务商城”获取采购文件</w:t>
            </w:r>
            <w:r>
              <w:rPr>
                <w:rFonts w:hint="eastAsia" w:asciiTheme="minorEastAsia" w:hAnsiTheme="minorEastAsia" w:eastAsiaTheme="minorEastAsia"/>
                <w:color w:val="auto"/>
                <w:szCs w:val="21"/>
                <w:highlight w:val="none"/>
              </w:rPr>
              <w:t>获取采购文件，并于</w:t>
            </w:r>
            <w:r>
              <w:rPr>
                <w:rFonts w:hint="eastAsia" w:asciiTheme="minorEastAsia" w:hAnsiTheme="minorEastAsia" w:eastAsiaTheme="minorEastAsia"/>
                <w:color w:val="auto"/>
                <w:szCs w:val="21"/>
                <w:highlight w:val="none"/>
                <w:u w:val="single"/>
              </w:rPr>
              <w:t>2022年11月23日10点00分</w:t>
            </w:r>
            <w:r>
              <w:rPr>
                <w:rFonts w:hint="eastAsia" w:asciiTheme="minorEastAsia" w:hAnsiTheme="minorEastAsia" w:eastAsiaTheme="minorEastAsia"/>
                <w:bCs/>
                <w:color w:val="auto"/>
                <w:szCs w:val="21"/>
                <w:highlight w:val="none"/>
              </w:rPr>
              <w:t>（北京时间）前递交响应</w:t>
            </w:r>
            <w:r>
              <w:rPr>
                <w:rFonts w:asciiTheme="minorEastAsia" w:hAnsiTheme="minorEastAsia" w:eastAsiaTheme="minorEastAsia"/>
                <w:bCs/>
                <w:color w:val="auto"/>
                <w:szCs w:val="21"/>
                <w:highlight w:val="none"/>
              </w:rPr>
              <w:t>文件</w:t>
            </w:r>
            <w:r>
              <w:rPr>
                <w:rFonts w:hint="eastAsia" w:asciiTheme="minorEastAsia" w:hAnsiTheme="minorEastAsia" w:eastAsiaTheme="minorEastAsia"/>
                <w:color w:val="auto"/>
                <w:szCs w:val="21"/>
                <w:highlight w:val="none"/>
              </w:rPr>
              <w:t>。</w:t>
            </w:r>
          </w:p>
        </w:tc>
      </w:tr>
    </w:tbl>
    <w:p>
      <w:pPr>
        <w:tabs>
          <w:tab w:val="left" w:pos="900"/>
        </w:tabs>
        <w:spacing w:line="400" w:lineRule="exact"/>
        <w:rPr>
          <w:rFonts w:cs="Arial" w:asciiTheme="minorEastAsia" w:hAnsiTheme="minorEastAsia" w:eastAsiaTheme="minorEastAsia"/>
          <w:b/>
          <w:bCs/>
          <w:color w:val="auto"/>
          <w:szCs w:val="21"/>
          <w:highlight w:val="none"/>
        </w:rPr>
      </w:pPr>
      <w:r>
        <w:rPr>
          <w:rFonts w:hint="eastAsia" w:cs="Arial" w:asciiTheme="minorEastAsia" w:hAnsiTheme="minorEastAsia" w:eastAsiaTheme="minorEastAsia"/>
          <w:b/>
          <w:bCs/>
          <w:color w:val="auto"/>
          <w:szCs w:val="21"/>
          <w:highlight w:val="none"/>
        </w:rPr>
        <w:t>一、项目基本情况</w:t>
      </w:r>
    </w:p>
    <w:p>
      <w:pPr>
        <w:spacing w:line="400" w:lineRule="exact"/>
        <w:ind w:firstLine="420" w:firstLineChars="200"/>
        <w:outlineLvl w:val="0"/>
        <w:rPr>
          <w:rFonts w:asciiTheme="minorEastAsia" w:hAnsiTheme="minorEastAsia" w:eastAsiaTheme="minorEastAsia"/>
          <w:color w:val="auto"/>
          <w:highlight w:val="none"/>
          <w:lang w:val="zh-CN"/>
        </w:rPr>
      </w:pPr>
      <w:r>
        <w:rPr>
          <w:rFonts w:hint="eastAsia" w:asciiTheme="minorEastAsia" w:hAnsiTheme="minorEastAsia" w:eastAsiaTheme="minorEastAsia"/>
          <w:color w:val="auto"/>
          <w:highlight w:val="none"/>
          <w:lang w:val="zh-CN"/>
        </w:rPr>
        <w:t>1、项目编号：JSHCZB-2022990号</w:t>
      </w:r>
    </w:p>
    <w:p>
      <w:pPr>
        <w:spacing w:line="400" w:lineRule="exact"/>
        <w:ind w:firstLine="420" w:firstLineChars="200"/>
        <w:outlineLvl w:val="0"/>
        <w:rPr>
          <w:rFonts w:asciiTheme="minorEastAsia" w:hAnsiTheme="minorEastAsia" w:eastAsiaTheme="minorEastAsia"/>
          <w:color w:val="auto"/>
          <w:szCs w:val="22"/>
          <w:highlight w:val="none"/>
          <w:lang w:val="zh-CN"/>
        </w:rPr>
      </w:pPr>
      <w:r>
        <w:rPr>
          <w:rFonts w:hint="eastAsia" w:asciiTheme="minorEastAsia" w:hAnsiTheme="minorEastAsia" w:eastAsiaTheme="minorEastAsia"/>
          <w:color w:val="auto"/>
          <w:szCs w:val="21"/>
          <w:highlight w:val="none"/>
        </w:rPr>
        <w:t>2、项目名称：</w:t>
      </w:r>
      <w:r>
        <w:rPr>
          <w:rFonts w:hint="eastAsia" w:asciiTheme="minorEastAsia" w:hAnsiTheme="minorEastAsia" w:eastAsiaTheme="minorEastAsia"/>
          <w:color w:val="auto"/>
          <w:szCs w:val="22"/>
          <w:highlight w:val="none"/>
          <w:lang w:val="zh-CN"/>
        </w:rPr>
        <w:t>扬州高等职业技术学校物联网虚拟仿真基础体验中心项目</w:t>
      </w:r>
    </w:p>
    <w:p>
      <w:pPr>
        <w:spacing w:line="400" w:lineRule="exact"/>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3、采购方式：询价</w:t>
      </w:r>
    </w:p>
    <w:p>
      <w:pPr>
        <w:spacing w:line="400" w:lineRule="exact"/>
        <w:ind w:firstLine="420" w:firstLineChars="200"/>
        <w:rPr>
          <w:rFonts w:eastAsiaTheme="minorEastAsia"/>
          <w:color w:val="auto"/>
          <w:highlight w:val="none"/>
        </w:rPr>
      </w:pPr>
      <w:r>
        <w:rPr>
          <w:rFonts w:hint="eastAsia" w:asciiTheme="minorEastAsia" w:hAnsiTheme="minorEastAsia" w:eastAsiaTheme="minorEastAsia"/>
          <w:color w:val="auto"/>
          <w:szCs w:val="21"/>
          <w:highlight w:val="none"/>
        </w:rPr>
        <w:t>4、预算金额：7.5</w:t>
      </w:r>
      <w:r>
        <w:rPr>
          <w:rFonts w:asciiTheme="minorEastAsia" w:hAnsiTheme="minorEastAsia" w:eastAsiaTheme="minorEastAsia"/>
          <w:color w:val="auto"/>
          <w:szCs w:val="21"/>
          <w:highlight w:val="none"/>
        </w:rPr>
        <w:t>万元</w:t>
      </w:r>
    </w:p>
    <w:p>
      <w:pPr>
        <w:spacing w:line="400" w:lineRule="exact"/>
        <w:ind w:firstLine="404" w:firstLineChars="200"/>
        <w:rPr>
          <w:rFonts w:asciiTheme="minorEastAsia" w:hAnsiTheme="minorEastAsia" w:eastAsiaTheme="minorEastAsia"/>
          <w:color w:val="auto"/>
          <w:spacing w:val="-4"/>
          <w:szCs w:val="21"/>
          <w:highlight w:val="none"/>
        </w:rPr>
      </w:pPr>
      <w:r>
        <w:rPr>
          <w:rFonts w:hint="eastAsia" w:asciiTheme="minorEastAsia" w:hAnsiTheme="minorEastAsia" w:eastAsiaTheme="minorEastAsia"/>
          <w:color w:val="auto"/>
          <w:spacing w:val="-4"/>
          <w:highlight w:val="none"/>
          <w:lang w:val="zh-CN"/>
        </w:rPr>
        <w:t>5、本项目</w:t>
      </w:r>
      <w:r>
        <w:rPr>
          <w:rFonts w:hint="eastAsia" w:asciiTheme="minorEastAsia" w:hAnsiTheme="minorEastAsia" w:eastAsiaTheme="minorEastAsia"/>
          <w:color w:val="auto"/>
          <w:spacing w:val="-4"/>
          <w:highlight w:val="none"/>
          <w:u w:val="single"/>
          <w:lang w:val="zh-CN"/>
        </w:rPr>
        <w:t>设定</w:t>
      </w:r>
      <w:r>
        <w:rPr>
          <w:rFonts w:hint="eastAsia" w:asciiTheme="minorEastAsia" w:hAnsiTheme="minorEastAsia" w:eastAsiaTheme="minorEastAsia"/>
          <w:color w:val="auto"/>
          <w:spacing w:val="-4"/>
          <w:highlight w:val="none"/>
          <w:lang w:val="zh-CN"/>
        </w:rPr>
        <w:t>最高限价，</w:t>
      </w:r>
      <w:r>
        <w:rPr>
          <w:rFonts w:hint="eastAsia" w:asciiTheme="minorEastAsia" w:hAnsiTheme="minorEastAsia" w:eastAsiaTheme="minorEastAsia"/>
          <w:color w:val="auto"/>
          <w:spacing w:val="-4"/>
          <w:szCs w:val="21"/>
          <w:highlight w:val="none"/>
        </w:rPr>
        <w:t>最高限价为7.5</w:t>
      </w:r>
      <w:r>
        <w:rPr>
          <w:rFonts w:asciiTheme="minorEastAsia" w:hAnsiTheme="minorEastAsia" w:eastAsiaTheme="minorEastAsia"/>
          <w:color w:val="auto"/>
          <w:szCs w:val="21"/>
          <w:highlight w:val="none"/>
        </w:rPr>
        <w:t>万元</w:t>
      </w:r>
      <w:r>
        <w:rPr>
          <w:rFonts w:hint="eastAsia" w:asciiTheme="minorEastAsia" w:hAnsiTheme="minorEastAsia" w:eastAsiaTheme="minorEastAsia"/>
          <w:color w:val="auto"/>
          <w:spacing w:val="-4"/>
          <w:szCs w:val="21"/>
          <w:highlight w:val="none"/>
        </w:rPr>
        <w:t>，最后报价超过预算的为无效报价，按照无效响应处理。</w:t>
      </w:r>
    </w:p>
    <w:p>
      <w:pPr>
        <w:spacing w:line="400" w:lineRule="exact"/>
        <w:ind w:firstLine="420" w:firstLineChars="200"/>
        <w:rPr>
          <w:rFonts w:asciiTheme="minorEastAsia" w:hAnsiTheme="minorEastAsia" w:eastAsiaTheme="minorEastAsia"/>
          <w:color w:val="auto"/>
          <w:szCs w:val="22"/>
          <w:highlight w:val="none"/>
          <w:lang w:val="zh-CN"/>
        </w:rPr>
      </w:pPr>
      <w:r>
        <w:rPr>
          <w:rFonts w:hint="eastAsia" w:asciiTheme="minorEastAsia" w:hAnsiTheme="minorEastAsia" w:eastAsiaTheme="minorEastAsia"/>
          <w:color w:val="auto"/>
          <w:szCs w:val="21"/>
          <w:highlight w:val="none"/>
        </w:rPr>
        <w:t>6、采购需求：</w:t>
      </w:r>
      <w:r>
        <w:rPr>
          <w:rFonts w:hint="eastAsia" w:asciiTheme="minorEastAsia" w:hAnsiTheme="minorEastAsia" w:eastAsiaTheme="minorEastAsia"/>
          <w:color w:val="auto"/>
          <w:szCs w:val="22"/>
          <w:highlight w:val="none"/>
          <w:lang w:val="zh-CN"/>
        </w:rPr>
        <w:t>扬州高等职业技术学校物联网虚拟仿真基础体验中心项目，具体详见</w:t>
      </w:r>
      <w:r>
        <w:rPr>
          <w:rFonts w:hint="eastAsia" w:asciiTheme="minorEastAsia" w:hAnsiTheme="minorEastAsia" w:eastAsiaTheme="minorEastAsia"/>
          <w:color w:val="auto"/>
          <w:szCs w:val="22"/>
          <w:highlight w:val="none"/>
        </w:rPr>
        <w:t>询价</w:t>
      </w:r>
      <w:r>
        <w:rPr>
          <w:rFonts w:hint="eastAsia" w:asciiTheme="minorEastAsia" w:hAnsiTheme="minorEastAsia" w:eastAsiaTheme="minorEastAsia"/>
          <w:color w:val="auto"/>
          <w:szCs w:val="22"/>
          <w:highlight w:val="none"/>
          <w:lang w:val="zh-CN"/>
        </w:rPr>
        <w:t>文件第</w:t>
      </w:r>
      <w:r>
        <w:rPr>
          <w:rFonts w:hint="eastAsia" w:asciiTheme="minorEastAsia" w:hAnsiTheme="minorEastAsia" w:eastAsiaTheme="minorEastAsia"/>
          <w:color w:val="auto"/>
          <w:szCs w:val="22"/>
          <w:highlight w:val="none"/>
        </w:rPr>
        <w:t>三</w:t>
      </w:r>
      <w:r>
        <w:rPr>
          <w:rFonts w:hint="eastAsia" w:asciiTheme="minorEastAsia" w:hAnsiTheme="minorEastAsia" w:eastAsiaTheme="minorEastAsia"/>
          <w:color w:val="auto"/>
          <w:szCs w:val="22"/>
          <w:highlight w:val="none"/>
          <w:lang w:val="zh-CN"/>
        </w:rPr>
        <w:t>章。</w:t>
      </w:r>
    </w:p>
    <w:p>
      <w:pPr>
        <w:spacing w:line="400" w:lineRule="exact"/>
        <w:ind w:firstLine="420" w:firstLineChars="200"/>
        <w:outlineLvl w:val="0"/>
        <w:rPr>
          <w:rFonts w:ascii="宋体" w:hAnsi="宋体" w:cs="宋体"/>
          <w:color w:val="auto"/>
          <w:spacing w:val="-6"/>
          <w:szCs w:val="21"/>
          <w:highlight w:val="none"/>
        </w:rPr>
      </w:pPr>
      <w:r>
        <w:rPr>
          <w:rFonts w:hint="eastAsia" w:asciiTheme="minorEastAsia" w:hAnsiTheme="minorEastAsia" w:eastAsiaTheme="minorEastAsia"/>
          <w:color w:val="auto"/>
          <w:szCs w:val="22"/>
          <w:highlight w:val="none"/>
          <w:lang w:val="zh-CN"/>
        </w:rPr>
        <w:t>7、合同履行期限：</w:t>
      </w:r>
      <w:bookmarkStart w:id="4" w:name="_Toc38985264"/>
      <w:bookmarkStart w:id="5" w:name="_Toc28359003"/>
      <w:bookmarkStart w:id="6" w:name="_Toc35393622"/>
      <w:bookmarkStart w:id="7" w:name="_Toc28359080"/>
      <w:r>
        <w:rPr>
          <w:rFonts w:hint="eastAsia" w:ascii="宋体" w:hAnsi="宋体" w:cs="宋体"/>
          <w:color w:val="auto"/>
          <w:szCs w:val="21"/>
          <w:highlight w:val="none"/>
        </w:rPr>
        <w:t>成交供应商须在采购合同签订后10个日历天（除不可抗力、非乙方原因）全部供货及安装调试完毕，并完成全部验收工作。</w:t>
      </w:r>
    </w:p>
    <w:p>
      <w:pPr>
        <w:spacing w:line="400" w:lineRule="exact"/>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8、本项目</w:t>
      </w:r>
      <w:r>
        <w:rPr>
          <w:rFonts w:hint="eastAsia" w:asciiTheme="minorEastAsia" w:hAnsiTheme="minorEastAsia" w:eastAsiaTheme="minorEastAsia"/>
          <w:color w:val="auto"/>
          <w:szCs w:val="21"/>
          <w:highlight w:val="none"/>
          <w:u w:val="single"/>
        </w:rPr>
        <w:t>不接受</w:t>
      </w:r>
      <w:r>
        <w:rPr>
          <w:rFonts w:hint="eastAsia" w:asciiTheme="minorEastAsia" w:hAnsiTheme="minorEastAsia" w:eastAsiaTheme="minorEastAsia"/>
          <w:color w:val="auto"/>
          <w:szCs w:val="21"/>
          <w:highlight w:val="none"/>
        </w:rPr>
        <w:t>联合体投标。</w:t>
      </w:r>
    </w:p>
    <w:p>
      <w:pPr>
        <w:spacing w:line="400" w:lineRule="exact"/>
        <w:ind w:firstLine="420" w:firstLineChars="200"/>
        <w:outlineLvl w:val="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9、本项目</w:t>
      </w:r>
      <w:r>
        <w:rPr>
          <w:rFonts w:hint="eastAsia" w:asciiTheme="minorEastAsia" w:hAnsiTheme="minorEastAsia" w:eastAsiaTheme="minorEastAsia"/>
          <w:color w:val="auto"/>
          <w:szCs w:val="21"/>
          <w:highlight w:val="none"/>
          <w:u w:val="single"/>
        </w:rPr>
        <w:t>不接受</w:t>
      </w:r>
      <w:r>
        <w:rPr>
          <w:rFonts w:hint="eastAsia" w:asciiTheme="minorEastAsia" w:hAnsiTheme="minorEastAsia" w:eastAsiaTheme="minorEastAsia"/>
          <w:color w:val="auto"/>
          <w:szCs w:val="21"/>
          <w:highlight w:val="none"/>
        </w:rPr>
        <w:t>进口产品参加询价。</w:t>
      </w:r>
    </w:p>
    <w:bookmarkEnd w:id="4"/>
    <w:bookmarkEnd w:id="5"/>
    <w:bookmarkEnd w:id="6"/>
    <w:bookmarkEnd w:id="7"/>
    <w:p>
      <w:pPr>
        <w:tabs>
          <w:tab w:val="left" w:pos="900"/>
        </w:tabs>
        <w:spacing w:line="400" w:lineRule="exact"/>
        <w:rPr>
          <w:rFonts w:cs="Arial" w:asciiTheme="minorEastAsia" w:hAnsiTheme="minorEastAsia" w:eastAsiaTheme="minorEastAsia"/>
          <w:b/>
          <w:bCs/>
          <w:color w:val="auto"/>
          <w:szCs w:val="21"/>
          <w:highlight w:val="none"/>
        </w:rPr>
      </w:pPr>
      <w:r>
        <w:rPr>
          <w:rFonts w:hint="eastAsia" w:cs="Arial" w:asciiTheme="minorEastAsia" w:hAnsiTheme="minorEastAsia" w:eastAsiaTheme="minorEastAsia"/>
          <w:b/>
          <w:bCs/>
          <w:color w:val="auto"/>
          <w:szCs w:val="21"/>
          <w:highlight w:val="none"/>
        </w:rPr>
        <w:t>二、申请人的资格要求：</w:t>
      </w:r>
    </w:p>
    <w:p>
      <w:pPr>
        <w:spacing w:line="400" w:lineRule="exact"/>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1、满足《中华人民共和国政府采购法》第二十二条规定，并提供下列材料：</w:t>
      </w:r>
    </w:p>
    <w:p>
      <w:pPr>
        <w:spacing w:line="400" w:lineRule="exact"/>
        <w:ind w:firstLine="420" w:firstLineChars="200"/>
        <w:outlineLvl w:val="0"/>
        <w:rPr>
          <w:rFonts w:asciiTheme="minorEastAsia" w:hAnsiTheme="minorEastAsia" w:eastAsiaTheme="minorEastAsia"/>
          <w:i/>
          <w:color w:val="auto"/>
          <w:szCs w:val="21"/>
          <w:highlight w:val="none"/>
          <w:u w:val="single"/>
        </w:rPr>
      </w:pPr>
      <w:r>
        <w:rPr>
          <w:rFonts w:hint="eastAsia" w:asciiTheme="minorEastAsia" w:hAnsiTheme="minorEastAsia" w:eastAsiaTheme="minorEastAsia"/>
          <w:i/>
          <w:color w:val="auto"/>
          <w:szCs w:val="21"/>
          <w:highlight w:val="none"/>
          <w:u w:val="single"/>
        </w:rPr>
        <w:t>1.1询价响应函</w:t>
      </w:r>
      <w:r>
        <w:rPr>
          <w:rFonts w:hint="eastAsia" w:asciiTheme="minorEastAsia" w:hAnsiTheme="minorEastAsia" w:eastAsiaTheme="minorEastAsia"/>
          <w:b/>
          <w:i/>
          <w:color w:val="auto"/>
          <w:szCs w:val="21"/>
          <w:highlight w:val="none"/>
          <w:u w:val="single"/>
        </w:rPr>
        <w:t>(原件)</w:t>
      </w:r>
    </w:p>
    <w:p>
      <w:pPr>
        <w:spacing w:line="400" w:lineRule="exact"/>
        <w:ind w:firstLine="420" w:firstLineChars="200"/>
        <w:outlineLvl w:val="0"/>
        <w:rPr>
          <w:rFonts w:asciiTheme="minorEastAsia" w:hAnsiTheme="minorEastAsia" w:eastAsiaTheme="minorEastAsia"/>
          <w:i/>
          <w:color w:val="auto"/>
          <w:szCs w:val="21"/>
          <w:highlight w:val="none"/>
          <w:u w:val="single"/>
        </w:rPr>
      </w:pPr>
      <w:r>
        <w:rPr>
          <w:rFonts w:hint="eastAsia" w:asciiTheme="minorEastAsia" w:hAnsiTheme="minorEastAsia" w:eastAsiaTheme="minorEastAsia"/>
          <w:i/>
          <w:color w:val="auto"/>
          <w:szCs w:val="21"/>
          <w:highlight w:val="none"/>
          <w:u w:val="single"/>
        </w:rPr>
        <w:t>1.2资格声明</w:t>
      </w:r>
      <w:r>
        <w:rPr>
          <w:rFonts w:hint="eastAsia" w:asciiTheme="minorEastAsia" w:hAnsiTheme="minorEastAsia" w:eastAsiaTheme="minorEastAsia"/>
          <w:b/>
          <w:i/>
          <w:color w:val="auto"/>
          <w:szCs w:val="21"/>
          <w:highlight w:val="none"/>
          <w:u w:val="single"/>
        </w:rPr>
        <w:t>(原件)</w:t>
      </w:r>
    </w:p>
    <w:p>
      <w:pPr>
        <w:spacing w:line="400" w:lineRule="exact"/>
        <w:ind w:firstLine="420" w:firstLineChars="200"/>
        <w:outlineLvl w:val="0"/>
        <w:rPr>
          <w:rFonts w:asciiTheme="minorEastAsia" w:hAnsiTheme="minorEastAsia" w:eastAsiaTheme="minorEastAsia"/>
          <w:i/>
          <w:color w:val="auto"/>
          <w:szCs w:val="21"/>
          <w:highlight w:val="none"/>
          <w:u w:val="single"/>
        </w:rPr>
      </w:pPr>
      <w:r>
        <w:rPr>
          <w:rFonts w:hint="eastAsia" w:asciiTheme="minorEastAsia" w:hAnsiTheme="minorEastAsia" w:eastAsiaTheme="minorEastAsia"/>
          <w:i/>
          <w:color w:val="auto"/>
          <w:szCs w:val="21"/>
          <w:highlight w:val="none"/>
          <w:u w:val="single"/>
        </w:rPr>
        <w:t>1.3若法定代表人参加询价的，须提供本人身份证复印件</w:t>
      </w:r>
      <w:r>
        <w:rPr>
          <w:rFonts w:hint="eastAsia" w:asciiTheme="minorEastAsia" w:hAnsiTheme="minorEastAsia" w:eastAsiaTheme="minorEastAsia"/>
          <w:b/>
          <w:i/>
          <w:color w:val="auto"/>
          <w:szCs w:val="21"/>
          <w:highlight w:val="none"/>
          <w:u w:val="single"/>
        </w:rPr>
        <w:t>(原件备查)</w:t>
      </w:r>
      <w:r>
        <w:rPr>
          <w:rFonts w:hint="eastAsia" w:asciiTheme="minorEastAsia" w:hAnsiTheme="minorEastAsia" w:eastAsiaTheme="minorEastAsia"/>
          <w:i/>
          <w:color w:val="auto"/>
          <w:szCs w:val="21"/>
          <w:highlight w:val="none"/>
          <w:u w:val="single"/>
        </w:rPr>
        <w:t>；若授权代表参加询价的，须提供《法人授权书》原件和授权代表身份证复印件</w:t>
      </w:r>
      <w:r>
        <w:rPr>
          <w:rFonts w:hint="eastAsia" w:asciiTheme="minorEastAsia" w:hAnsiTheme="minorEastAsia" w:eastAsiaTheme="minorEastAsia"/>
          <w:b/>
          <w:i/>
          <w:color w:val="auto"/>
          <w:szCs w:val="21"/>
          <w:highlight w:val="none"/>
          <w:u w:val="single"/>
        </w:rPr>
        <w:t>(原件备查)</w:t>
      </w:r>
    </w:p>
    <w:p>
      <w:pPr>
        <w:spacing w:line="400" w:lineRule="exact"/>
        <w:ind w:firstLine="420" w:firstLineChars="200"/>
        <w:outlineLvl w:val="0"/>
        <w:rPr>
          <w:rFonts w:asciiTheme="minorEastAsia" w:hAnsiTheme="minorEastAsia" w:eastAsiaTheme="minorEastAsia"/>
          <w:b/>
          <w:i/>
          <w:color w:val="auto"/>
          <w:szCs w:val="21"/>
          <w:highlight w:val="none"/>
          <w:u w:val="single"/>
        </w:rPr>
      </w:pPr>
      <w:r>
        <w:rPr>
          <w:rFonts w:hint="eastAsia" w:asciiTheme="minorEastAsia" w:hAnsiTheme="minorEastAsia" w:eastAsiaTheme="minorEastAsia"/>
          <w:i/>
          <w:color w:val="auto"/>
          <w:szCs w:val="21"/>
          <w:highlight w:val="none"/>
          <w:u w:val="single"/>
        </w:rPr>
        <w:t>1.4营业执照副本</w:t>
      </w:r>
      <w:r>
        <w:rPr>
          <w:rFonts w:hint="eastAsia" w:asciiTheme="minorEastAsia" w:hAnsiTheme="minorEastAsia" w:eastAsiaTheme="minorEastAsia"/>
          <w:b/>
          <w:i/>
          <w:color w:val="auto"/>
          <w:szCs w:val="21"/>
          <w:highlight w:val="none"/>
          <w:u w:val="single"/>
        </w:rPr>
        <w:t>(复印件加盖供应商公章)</w:t>
      </w:r>
    </w:p>
    <w:p>
      <w:pPr>
        <w:spacing w:line="440" w:lineRule="exact"/>
        <w:ind w:firstLine="404" w:firstLineChars="200"/>
        <w:rPr>
          <w:rFonts w:ascii="宋体" w:hAnsi="宋体" w:cs="宋体"/>
          <w:i/>
          <w:color w:val="auto"/>
          <w:spacing w:val="-4"/>
          <w:szCs w:val="21"/>
          <w:highlight w:val="none"/>
          <w:u w:val="single"/>
        </w:rPr>
      </w:pPr>
      <w:r>
        <w:rPr>
          <w:rFonts w:hint="eastAsia" w:ascii="宋体" w:hAnsi="宋体" w:cs="宋体"/>
          <w:i/>
          <w:color w:val="auto"/>
          <w:spacing w:val="-4"/>
          <w:szCs w:val="21"/>
          <w:highlight w:val="none"/>
          <w:u w:val="single"/>
        </w:rPr>
        <w:t>1.5依法缴纳职工社会保障资金的证明材料</w:t>
      </w:r>
      <w:r>
        <w:rPr>
          <w:rFonts w:hint="eastAsia" w:ascii="宋体" w:hAnsi="宋体" w:cs="宋体"/>
          <w:b/>
          <w:i/>
          <w:color w:val="auto"/>
          <w:spacing w:val="-4"/>
          <w:szCs w:val="21"/>
          <w:highlight w:val="none"/>
          <w:u w:val="single"/>
        </w:rPr>
        <w:t>(复印件加盖供应商公章)(税务、银行或社会保险基金管理部门出具的2022年8月-2022年10月三个月内任意一个月缴纳职工社会保障资金的缴款凭证或缴款证明)</w:t>
      </w:r>
    </w:p>
    <w:p>
      <w:pPr>
        <w:spacing w:line="440" w:lineRule="exact"/>
        <w:ind w:firstLine="396" w:firstLineChars="200"/>
        <w:rPr>
          <w:rFonts w:ascii="宋体" w:hAnsi="宋体" w:cs="宋体"/>
          <w:b/>
          <w:i/>
          <w:color w:val="auto"/>
          <w:spacing w:val="-6"/>
          <w:szCs w:val="21"/>
          <w:highlight w:val="none"/>
          <w:u w:val="single"/>
        </w:rPr>
      </w:pPr>
      <w:r>
        <w:rPr>
          <w:rFonts w:hint="eastAsia" w:ascii="宋体" w:hAnsi="宋体" w:cs="宋体"/>
          <w:i/>
          <w:color w:val="auto"/>
          <w:spacing w:val="-6"/>
          <w:szCs w:val="21"/>
          <w:highlight w:val="none"/>
          <w:u w:val="single"/>
        </w:rPr>
        <w:t>1.6供应商提供</w:t>
      </w:r>
      <w:r>
        <w:rPr>
          <w:rFonts w:hint="eastAsia" w:ascii="宋体" w:hAnsi="宋体" w:cs="宋体"/>
          <w:b/>
          <w:i/>
          <w:color w:val="auto"/>
          <w:spacing w:val="-6"/>
          <w:szCs w:val="21"/>
          <w:highlight w:val="none"/>
          <w:u w:val="single"/>
        </w:rPr>
        <w:t>2022年8月-2022年10月三个月内</w:t>
      </w:r>
      <w:r>
        <w:rPr>
          <w:rFonts w:hint="eastAsia" w:ascii="宋体" w:hAnsi="宋体" w:cs="宋体"/>
          <w:i/>
          <w:color w:val="auto"/>
          <w:spacing w:val="-6"/>
          <w:szCs w:val="21"/>
          <w:highlight w:val="none"/>
          <w:u w:val="single"/>
        </w:rPr>
        <w:t>任意一份依法纳税的缴款凭证</w:t>
      </w:r>
      <w:r>
        <w:rPr>
          <w:rFonts w:hint="eastAsia" w:ascii="宋体" w:hAnsi="宋体" w:cs="宋体"/>
          <w:b/>
          <w:i/>
          <w:color w:val="auto"/>
          <w:spacing w:val="-6"/>
          <w:szCs w:val="21"/>
          <w:highlight w:val="none"/>
          <w:u w:val="single"/>
        </w:rPr>
        <w:t>(复印件加盖供应商公章)</w:t>
      </w:r>
    </w:p>
    <w:p>
      <w:pPr>
        <w:pStyle w:val="17"/>
        <w:numPr>
          <w:ilvl w:val="0"/>
          <w:numId w:val="0"/>
        </w:numPr>
        <w:ind w:left="420"/>
        <w:rPr>
          <w:color w:val="auto"/>
          <w:highlight w:val="none"/>
        </w:rPr>
      </w:pPr>
      <w:r>
        <w:rPr>
          <w:rFonts w:hint="eastAsia" w:ascii="宋体" w:hAnsi="宋体" w:cs="宋体"/>
          <w:i/>
          <w:color w:val="auto"/>
          <w:szCs w:val="21"/>
          <w:highlight w:val="none"/>
          <w:u w:val="single"/>
        </w:rPr>
        <w:t xml:space="preserve">1.7与第1.6条相对应的纳税申报表或经会计师事务所审计的2021年度财务报告（成立不满一年不需提供） </w:t>
      </w:r>
      <w:r>
        <w:rPr>
          <w:rFonts w:hint="eastAsia" w:ascii="宋体" w:hAnsi="宋体" w:cs="宋体"/>
          <w:b/>
          <w:i/>
          <w:color w:val="auto"/>
          <w:szCs w:val="21"/>
          <w:highlight w:val="none"/>
          <w:u w:val="single"/>
        </w:rPr>
        <w:t>(复印件加盖供应商公章)</w:t>
      </w:r>
    </w:p>
    <w:p>
      <w:pPr>
        <w:spacing w:line="400" w:lineRule="exact"/>
        <w:ind w:firstLine="420" w:firstLineChars="200"/>
        <w:rPr>
          <w:rFonts w:ascii="宋体" w:hAnsi="宋体"/>
          <w:b/>
          <w:bCs/>
          <w:i/>
          <w:color w:val="auto"/>
          <w:highlight w:val="none"/>
          <w:u w:val="single"/>
        </w:rPr>
      </w:pPr>
      <w:bookmarkStart w:id="8" w:name="_Toc28359001"/>
      <w:bookmarkStart w:id="9" w:name="_Toc38985262"/>
      <w:r>
        <w:rPr>
          <w:rFonts w:hint="eastAsia" w:ascii="宋体" w:hAnsi="宋体"/>
          <w:i/>
          <w:color w:val="auto"/>
          <w:highlight w:val="none"/>
          <w:u w:val="single"/>
        </w:rPr>
        <w:t>1.8供应商参加本次采购活动前3年内在经营活动中没有重大违法记录的书面声明</w:t>
      </w:r>
      <w:r>
        <w:rPr>
          <w:rFonts w:hint="eastAsia" w:ascii="宋体" w:hAnsi="宋体"/>
          <w:b/>
          <w:bCs/>
          <w:i/>
          <w:color w:val="auto"/>
          <w:highlight w:val="none"/>
          <w:u w:val="single"/>
        </w:rPr>
        <w:t>（原件）</w:t>
      </w:r>
    </w:p>
    <w:p>
      <w:pPr>
        <w:spacing w:line="400" w:lineRule="exact"/>
        <w:ind w:firstLine="420" w:firstLineChars="200"/>
        <w:jc w:val="left"/>
        <w:rPr>
          <w:rFonts w:ascii="宋体" w:hAnsi="宋体"/>
          <w:i/>
          <w:color w:val="auto"/>
          <w:highlight w:val="none"/>
          <w:u w:val="single"/>
        </w:rPr>
      </w:pPr>
      <w:r>
        <w:rPr>
          <w:rFonts w:hint="eastAsia" w:ascii="宋体" w:hAnsi="宋体"/>
          <w:i/>
          <w:color w:val="auto"/>
          <w:highlight w:val="none"/>
          <w:u w:val="single"/>
        </w:rPr>
        <w:t>1.9供应商未被“信用中国”网站（www.creditchina.gov.cn）、“中国政府采购网”(www.ccgp.gov.cn)列入失信被执行人、重大税收违法案件当事人名单、政府采购严重违法失信行为记录名单</w:t>
      </w:r>
    </w:p>
    <w:p>
      <w:pPr>
        <w:spacing w:line="400" w:lineRule="exact"/>
        <w:ind w:firstLine="420" w:firstLineChars="200"/>
        <w:jc w:val="left"/>
        <w:rPr>
          <w:rFonts w:asciiTheme="minorEastAsia" w:hAnsiTheme="minorEastAsia" w:eastAsiaTheme="minorEastAsia"/>
          <w:color w:val="auto"/>
          <w:highlight w:val="none"/>
        </w:rPr>
      </w:pPr>
      <w:r>
        <w:rPr>
          <w:rFonts w:hint="eastAsia" w:ascii="宋体" w:hAnsi="宋体"/>
          <w:i/>
          <w:color w:val="auto"/>
          <w:highlight w:val="none"/>
          <w:u w:val="single"/>
        </w:rPr>
        <w:t>1.10供应商信用承诺书</w:t>
      </w:r>
      <w:r>
        <w:rPr>
          <w:rFonts w:hint="eastAsia" w:ascii="宋体" w:hAnsi="宋体"/>
          <w:b/>
          <w:bCs/>
          <w:i/>
          <w:color w:val="auto"/>
          <w:highlight w:val="none"/>
          <w:u w:val="single"/>
        </w:rPr>
        <w:t>（原件）</w:t>
      </w:r>
    </w:p>
    <w:p>
      <w:pPr>
        <w:spacing w:line="400" w:lineRule="exact"/>
        <w:ind w:firstLine="420" w:firstLineChars="200"/>
        <w:rPr>
          <w:rFonts w:ascii="宋体" w:hAnsi="宋体"/>
          <w:i/>
          <w:color w:val="auto"/>
          <w:highlight w:val="none"/>
          <w:u w:val="single"/>
        </w:rPr>
      </w:pPr>
      <w:r>
        <w:rPr>
          <w:rFonts w:ascii="宋体" w:hAnsi="宋体"/>
          <w:color w:val="auto"/>
          <w:highlight w:val="none"/>
        </w:rPr>
        <w:t>注</w:t>
      </w:r>
      <w:r>
        <w:rPr>
          <w:rFonts w:hint="eastAsia" w:ascii="宋体" w:hAnsi="宋体"/>
          <w:color w:val="auto"/>
          <w:highlight w:val="none"/>
        </w:rPr>
        <w:t>一</w:t>
      </w:r>
      <w:r>
        <w:rPr>
          <w:rFonts w:ascii="宋体" w:hAnsi="宋体"/>
          <w:color w:val="auto"/>
          <w:highlight w:val="none"/>
        </w:rPr>
        <w:t>：投标文件的正本和副本中均须提供上述资格证明文件。资格证明文件须清晰</w:t>
      </w:r>
      <w:r>
        <w:rPr>
          <w:rFonts w:hint="eastAsia" w:ascii="宋体" w:hAnsi="宋体"/>
          <w:color w:val="auto"/>
          <w:highlight w:val="none"/>
        </w:rPr>
        <w:t>可</w:t>
      </w:r>
      <w:r>
        <w:rPr>
          <w:rFonts w:ascii="宋体" w:hAnsi="宋体"/>
          <w:color w:val="auto"/>
          <w:highlight w:val="none"/>
        </w:rPr>
        <w:t>辨，若有缺失或不清晰，将导致投标被拒绝且不允许在开标后补正。</w:t>
      </w:r>
    </w:p>
    <w:p>
      <w:pPr>
        <w:numPr>
          <w:ilvl w:val="0"/>
          <w:numId w:val="14"/>
        </w:numPr>
        <w:snapToGrid w:val="0"/>
        <w:spacing w:line="400" w:lineRule="exact"/>
        <w:ind w:firstLine="420" w:firstLineChars="200"/>
        <w:rPr>
          <w:rFonts w:asciiTheme="minorEastAsia" w:hAnsiTheme="minorEastAsia" w:eastAsiaTheme="minorEastAsia"/>
          <w:color w:val="auto"/>
          <w:szCs w:val="22"/>
          <w:highlight w:val="none"/>
          <w:u w:val="single"/>
        </w:rPr>
      </w:pPr>
      <w:r>
        <w:rPr>
          <w:rFonts w:asciiTheme="minorEastAsia" w:hAnsiTheme="minorEastAsia" w:eastAsiaTheme="minorEastAsia"/>
          <w:color w:val="auto"/>
          <w:highlight w:val="none"/>
        </w:rPr>
        <w:t>落实政府采购政策需满足的资格要求：</w:t>
      </w:r>
      <w:bookmarkEnd w:id="8"/>
      <w:r>
        <w:rPr>
          <w:rFonts w:hint="eastAsia" w:cs="宋体" w:eastAsiaTheme="minorEastAsia"/>
          <w:i/>
          <w:iCs/>
          <w:color w:val="auto"/>
          <w:szCs w:val="21"/>
          <w:highlight w:val="none"/>
          <w:u w:val="single"/>
        </w:rPr>
        <w:t>/</w:t>
      </w:r>
    </w:p>
    <w:p>
      <w:pPr>
        <w:numPr>
          <w:ilvl w:val="0"/>
          <w:numId w:val="14"/>
        </w:numPr>
        <w:snapToGrid w:val="0"/>
        <w:spacing w:line="400" w:lineRule="exact"/>
        <w:ind w:firstLine="420" w:firstLineChars="200"/>
        <w:rPr>
          <w:rFonts w:asciiTheme="minorEastAsia" w:hAnsiTheme="minorEastAsia" w:eastAsiaTheme="minorEastAsia"/>
          <w:color w:val="auto"/>
          <w:szCs w:val="22"/>
          <w:highlight w:val="none"/>
          <w:u w:val="single"/>
        </w:rPr>
      </w:pPr>
      <w:r>
        <w:rPr>
          <w:rFonts w:asciiTheme="minorEastAsia" w:hAnsiTheme="minorEastAsia" w:eastAsiaTheme="minorEastAsia"/>
          <w:color w:val="auto"/>
          <w:highlight w:val="none"/>
        </w:rPr>
        <w:t>本项目的特定资格要求：</w:t>
      </w:r>
      <w:bookmarkEnd w:id="9"/>
      <w:r>
        <w:rPr>
          <w:rFonts w:hint="eastAsia" w:asciiTheme="minorEastAsia" w:hAnsiTheme="minorEastAsia" w:eastAsiaTheme="minorEastAsia"/>
          <w:color w:val="auto"/>
          <w:szCs w:val="22"/>
          <w:highlight w:val="none"/>
          <w:u w:val="single"/>
        </w:rPr>
        <w:t>/</w:t>
      </w:r>
    </w:p>
    <w:p>
      <w:pPr>
        <w:snapToGrid w:val="0"/>
        <w:spacing w:line="400" w:lineRule="exact"/>
        <w:rPr>
          <w:rFonts w:cs="Arial" w:asciiTheme="minorEastAsia" w:hAnsiTheme="minorEastAsia" w:eastAsiaTheme="minorEastAsia"/>
          <w:color w:val="auto"/>
          <w:szCs w:val="21"/>
          <w:highlight w:val="none"/>
        </w:rPr>
      </w:pPr>
      <w:r>
        <w:rPr>
          <w:rFonts w:hint="eastAsia" w:cs="Arial" w:asciiTheme="minorEastAsia" w:hAnsiTheme="minorEastAsia" w:eastAsiaTheme="minorEastAsia"/>
          <w:color w:val="auto"/>
          <w:szCs w:val="21"/>
          <w:highlight w:val="none"/>
        </w:rPr>
        <w:t>4、拒绝下述供应商参加本次采购活动：</w:t>
      </w:r>
    </w:p>
    <w:p>
      <w:pPr>
        <w:spacing w:line="400" w:lineRule="exact"/>
        <w:ind w:firstLine="420" w:firstLineChars="200"/>
        <w:outlineLvl w:val="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（1）供应商单位负责人为同一人或者存在直接控股、管理关系的不同供应商，不得参加同一合同项下的政府采购活动。</w:t>
      </w:r>
    </w:p>
    <w:p>
      <w:pPr>
        <w:spacing w:line="400" w:lineRule="exact"/>
        <w:ind w:firstLine="420" w:firstLineChars="200"/>
        <w:outlineLvl w:val="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（2）凡为采购项目提供整体设计、规范编制或者项目管理、监理、检测等服务的供应商，不得再参加该项目的其他采购活动。</w:t>
      </w:r>
    </w:p>
    <w:p>
      <w:pPr>
        <w:spacing w:line="400" w:lineRule="exact"/>
        <w:ind w:firstLine="420" w:firstLineChars="200"/>
        <w:outlineLvl w:val="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（3）供应商被“信用中国”网站（www.creditchina.gov.cn）、“中国政府采购网"(www.ccgp.gov.cn)列入失信被执行人、重大税收违法案件当事人名单、政府采购严重违法失信行为记录名单。</w:t>
      </w:r>
    </w:p>
    <w:p>
      <w:pPr>
        <w:tabs>
          <w:tab w:val="left" w:pos="900"/>
        </w:tabs>
        <w:spacing w:line="400" w:lineRule="exact"/>
        <w:rPr>
          <w:rFonts w:cs="Arial" w:asciiTheme="minorEastAsia" w:hAnsiTheme="minorEastAsia" w:eastAsiaTheme="minorEastAsia"/>
          <w:b/>
          <w:bCs/>
          <w:color w:val="auto"/>
          <w:szCs w:val="21"/>
          <w:highlight w:val="none"/>
        </w:rPr>
      </w:pPr>
      <w:bookmarkStart w:id="10" w:name="_Toc35393631"/>
      <w:bookmarkStart w:id="11" w:name="_Toc35393800"/>
      <w:r>
        <w:rPr>
          <w:rFonts w:hint="eastAsia" w:cs="Arial" w:asciiTheme="minorEastAsia" w:hAnsiTheme="minorEastAsia" w:eastAsiaTheme="minorEastAsia"/>
          <w:b/>
          <w:bCs/>
          <w:color w:val="auto"/>
          <w:szCs w:val="21"/>
          <w:highlight w:val="none"/>
        </w:rPr>
        <w:t>三、获取采购文件</w:t>
      </w:r>
      <w:bookmarkEnd w:id="10"/>
      <w:bookmarkEnd w:id="11"/>
    </w:p>
    <w:p>
      <w:pPr>
        <w:spacing w:line="400" w:lineRule="exact"/>
        <w:ind w:firstLine="540"/>
        <w:rPr>
          <w:rFonts w:cs="宋体" w:asciiTheme="minorEastAsia" w:hAnsiTheme="minorEastAsia" w:eastAsiaTheme="minorEastAsia"/>
          <w:color w:val="auto"/>
          <w:szCs w:val="21"/>
          <w:highlight w:val="none"/>
          <w:u w:val="single"/>
        </w:rPr>
      </w:pPr>
      <w:r>
        <w:rPr>
          <w:rFonts w:hint="eastAsia" w:cs="宋体" w:asciiTheme="minorEastAsia" w:hAnsiTheme="minorEastAsia" w:eastAsiaTheme="minorEastAsia"/>
          <w:color w:val="auto"/>
          <w:szCs w:val="21"/>
          <w:highlight w:val="none"/>
        </w:rPr>
        <w:t>1、时间：</w:t>
      </w:r>
      <w:r>
        <w:rPr>
          <w:rFonts w:hint="eastAsia" w:cs="宋体" w:asciiTheme="minorEastAsia" w:hAnsiTheme="minorEastAsia" w:eastAsiaTheme="minorEastAsia"/>
          <w:color w:val="auto"/>
          <w:szCs w:val="21"/>
          <w:highlight w:val="none"/>
          <w:u w:val="single"/>
        </w:rPr>
        <w:t>2022年11月17日</w:t>
      </w:r>
      <w:r>
        <w:rPr>
          <w:rFonts w:hint="eastAsia" w:cs="宋体" w:asciiTheme="minorEastAsia" w:hAnsiTheme="minorEastAsia" w:eastAsiaTheme="minorEastAsia"/>
          <w:color w:val="auto"/>
          <w:szCs w:val="21"/>
          <w:highlight w:val="none"/>
        </w:rPr>
        <w:t>至</w:t>
      </w:r>
      <w:r>
        <w:rPr>
          <w:rFonts w:hint="eastAsia" w:cs="宋体" w:asciiTheme="minorEastAsia" w:hAnsiTheme="minorEastAsia" w:eastAsiaTheme="minorEastAsia"/>
          <w:color w:val="auto"/>
          <w:szCs w:val="21"/>
          <w:highlight w:val="none"/>
          <w:u w:val="single"/>
        </w:rPr>
        <w:t xml:space="preserve"> 2022年11月22日（北京时间）</w:t>
      </w:r>
    </w:p>
    <w:p>
      <w:pPr>
        <w:spacing w:line="400" w:lineRule="exact"/>
        <w:ind w:firstLine="540"/>
        <w:rPr>
          <w:rFonts w:cs="宋体" w:asciiTheme="minorEastAsia" w:hAnsiTheme="minorEastAsia" w:eastAsiaTheme="minorEastAsia"/>
          <w:iCs/>
          <w:color w:val="auto"/>
          <w:szCs w:val="21"/>
          <w:highlight w:val="none"/>
        </w:rPr>
      </w:pPr>
      <w:r>
        <w:rPr>
          <w:rFonts w:hint="eastAsia" w:cs="宋体" w:asciiTheme="minorEastAsia" w:hAnsiTheme="minorEastAsia" w:eastAsiaTheme="minorEastAsia"/>
          <w:color w:val="auto"/>
          <w:szCs w:val="21"/>
          <w:highlight w:val="none"/>
        </w:rPr>
        <w:t>2、地点：</w:t>
      </w:r>
      <w:r>
        <w:rPr>
          <w:rFonts w:hint="eastAsia" w:asciiTheme="minorEastAsia" w:hAnsiTheme="minorEastAsia" w:eastAsiaTheme="minorEastAsia"/>
          <w:color w:val="auto"/>
          <w:highlight w:val="none"/>
          <w:u w:val="single"/>
        </w:rPr>
        <w:t>扬州市政府采购服务商城</w:t>
      </w:r>
    </w:p>
    <w:p>
      <w:pPr>
        <w:spacing w:line="440" w:lineRule="exact"/>
        <w:ind w:firstLine="630" w:firstLineChars="300"/>
        <w:rPr>
          <w:rFonts w:ascii="宋体" w:hAnsi="宋体" w:cs="宋体"/>
          <w:color w:val="auto"/>
          <w:szCs w:val="21"/>
          <w:highlight w:val="none"/>
        </w:rPr>
      </w:pPr>
      <w:r>
        <w:rPr>
          <w:rFonts w:hint="eastAsia" w:cs="宋体" w:asciiTheme="minorEastAsia" w:hAnsiTheme="minorEastAsia" w:eastAsiaTheme="minorEastAsia"/>
          <w:color w:val="auto"/>
          <w:szCs w:val="21"/>
          <w:highlight w:val="none"/>
        </w:rPr>
        <w:t>3、方式：</w:t>
      </w:r>
      <w:r>
        <w:rPr>
          <w:rFonts w:hint="eastAsia" w:ascii="宋体" w:hAnsi="宋体" w:cs="宋体"/>
          <w:color w:val="auto"/>
          <w:szCs w:val="21"/>
          <w:highlight w:val="none"/>
          <w:u w:val="single"/>
        </w:rPr>
        <w:t>在“扬州市政府采购服务商城”自行下载询价文件，供应商如确定参加询价，请在“扬州市政府采购服务商城”进行报名，并如实填写《供应商参加投标确认函》，填写打印后加盖公章，拍照或扫描发送至邮箱并于代理机构人员确认（电子邮箱：1928569587@qq.com，邮件标题备注公司全称+项目简称，联系电话：15396781696、0514-89787281），同时需与采购代理机构经办人确认是否收到《供应商参加投标确认函》，确认函接收截止时间：2022年11月22日</w:t>
      </w:r>
      <w:r>
        <w:rPr>
          <w:rFonts w:hint="eastAsia" w:ascii="宋体" w:hAnsi="宋体" w:cs="宋体"/>
          <w:color w:val="auto"/>
          <w:szCs w:val="21"/>
          <w:highlight w:val="none"/>
          <w:u w:val="single"/>
          <w:lang w:val="en-US" w:eastAsia="zh-CN"/>
        </w:rPr>
        <w:t>23</w:t>
      </w:r>
      <w:r>
        <w:rPr>
          <w:rFonts w:hint="eastAsia" w:ascii="宋体" w:hAnsi="宋体" w:cs="宋体"/>
          <w:color w:val="auto"/>
          <w:szCs w:val="21"/>
          <w:highlight w:val="none"/>
          <w:u w:val="single"/>
        </w:rPr>
        <w:t>:</w:t>
      </w:r>
      <w:r>
        <w:rPr>
          <w:rFonts w:hint="eastAsia" w:ascii="宋体" w:hAnsi="宋体" w:cs="宋体"/>
          <w:color w:val="auto"/>
          <w:szCs w:val="21"/>
          <w:highlight w:val="none"/>
          <w:u w:val="single"/>
          <w:lang w:val="en-US" w:eastAsia="zh-CN"/>
        </w:rPr>
        <w:t>59</w:t>
      </w:r>
      <w:r>
        <w:rPr>
          <w:rFonts w:hint="eastAsia" w:ascii="宋体" w:hAnsi="宋体" w:cs="宋体"/>
          <w:color w:val="auto"/>
          <w:szCs w:val="21"/>
          <w:highlight w:val="none"/>
          <w:u w:val="single"/>
        </w:rPr>
        <w:t xml:space="preserve">，投标当日将确认函原件交到代理机构。如供应商未按上述要求去做，将自行承担所产生的风险。   </w:t>
      </w:r>
    </w:p>
    <w:p>
      <w:pPr>
        <w:spacing w:line="400" w:lineRule="exact"/>
        <w:ind w:firstLine="540"/>
        <w:rPr>
          <w:rFonts w:ascii="宋体" w:hAnsi="宋体" w:cs="宋体"/>
          <w:color w:val="auto"/>
          <w:szCs w:val="21"/>
          <w:highlight w:val="none"/>
          <w:u w:val="single"/>
        </w:rPr>
      </w:pPr>
      <w:r>
        <w:rPr>
          <w:rFonts w:hint="eastAsia" w:ascii="宋体" w:hAnsi="宋体" w:cs="宋体"/>
          <w:color w:val="auto"/>
          <w:szCs w:val="21"/>
          <w:highlight w:val="none"/>
        </w:rPr>
        <w:t>4、售价：</w:t>
      </w:r>
      <w:r>
        <w:rPr>
          <w:rFonts w:hint="eastAsia" w:ascii="宋体" w:hAnsi="宋体" w:cs="宋体"/>
          <w:color w:val="auto"/>
          <w:szCs w:val="21"/>
          <w:highlight w:val="none"/>
          <w:u w:val="single"/>
        </w:rPr>
        <w:t>资料费100元，递交纸质版询价响应文件时缴纳，售后不退。</w:t>
      </w:r>
    </w:p>
    <w:p>
      <w:pPr>
        <w:spacing w:line="400" w:lineRule="exact"/>
        <w:ind w:firstLine="540"/>
        <w:rPr>
          <w:rFonts w:asciiTheme="minorEastAsia" w:hAnsiTheme="minorEastAsia" w:eastAsiaTheme="minorEastAsia"/>
          <w:color w:val="auto"/>
          <w:szCs w:val="22"/>
          <w:highlight w:val="none"/>
        </w:rPr>
      </w:pPr>
      <w:r>
        <w:rPr>
          <w:rFonts w:hint="eastAsia" w:asciiTheme="minorEastAsia" w:hAnsiTheme="minorEastAsia" w:eastAsiaTheme="minorEastAsia"/>
          <w:color w:val="auto"/>
          <w:szCs w:val="22"/>
          <w:highlight w:val="none"/>
        </w:rPr>
        <w:t>5、成交服务费：</w:t>
      </w:r>
      <w:r>
        <w:rPr>
          <w:rFonts w:hint="eastAsia" w:asciiTheme="minorEastAsia" w:hAnsiTheme="minorEastAsia" w:eastAsiaTheme="minorEastAsia"/>
          <w:color w:val="auto"/>
          <w:szCs w:val="22"/>
          <w:highlight w:val="none"/>
          <w:u w:val="single"/>
        </w:rPr>
        <w:t>本次采购由成交人在领取成交通知书前一次性支付给代理机构代理服务费及专家评审费，代理服务按中标价*1.5%计取，不足3000元按3000元收取。专家评审费按扬财购【2020】40号文《扬州市财政局关于进一步规范扬州市政府采购专家评审费标准的通知》执行，由成交人支付。</w:t>
      </w:r>
    </w:p>
    <w:p>
      <w:pPr>
        <w:pStyle w:val="4"/>
        <w:spacing w:line="400" w:lineRule="exact"/>
        <w:jc w:val="left"/>
        <w:rPr>
          <w:rFonts w:cs="Arial" w:asciiTheme="minorEastAsia" w:hAnsiTheme="minorEastAsia" w:eastAsiaTheme="minorEastAsia"/>
          <w:color w:val="auto"/>
          <w:sz w:val="21"/>
          <w:szCs w:val="21"/>
          <w:highlight w:val="none"/>
        </w:rPr>
      </w:pPr>
      <w:bookmarkStart w:id="12" w:name="_Toc35393632"/>
      <w:bookmarkStart w:id="13" w:name="_Toc28359092"/>
      <w:bookmarkStart w:id="14" w:name="_Toc35393801"/>
      <w:bookmarkStart w:id="15" w:name="_Toc28359015"/>
      <w:r>
        <w:rPr>
          <w:rFonts w:hint="eastAsia" w:cs="Arial" w:asciiTheme="minorEastAsia" w:hAnsiTheme="minorEastAsia" w:eastAsiaTheme="minorEastAsia"/>
          <w:color w:val="auto"/>
          <w:sz w:val="21"/>
          <w:szCs w:val="21"/>
          <w:highlight w:val="none"/>
        </w:rPr>
        <w:t>四、响应文件提交</w:t>
      </w:r>
      <w:bookmarkEnd w:id="12"/>
      <w:bookmarkEnd w:id="13"/>
      <w:bookmarkEnd w:id="14"/>
      <w:bookmarkEnd w:id="15"/>
    </w:p>
    <w:p>
      <w:pPr>
        <w:spacing w:line="440" w:lineRule="exact"/>
        <w:ind w:firstLine="420" w:firstLineChars="200"/>
        <w:rPr>
          <w:rFonts w:ascii="宋体" w:hAnsi="宋体" w:cs="宋体"/>
          <w:bCs/>
          <w:color w:val="auto"/>
          <w:szCs w:val="21"/>
          <w:highlight w:val="none"/>
          <w:u w:val="single"/>
        </w:rPr>
      </w:pPr>
      <w:r>
        <w:rPr>
          <w:rFonts w:hint="eastAsia" w:ascii="宋体" w:hAnsi="宋体" w:cs="宋体"/>
          <w:color w:val="auto"/>
          <w:szCs w:val="21"/>
          <w:highlight w:val="none"/>
        </w:rPr>
        <w:t>1、电子响应文件递交截止时间：</w:t>
      </w:r>
      <w:r>
        <w:rPr>
          <w:rFonts w:hint="eastAsia" w:ascii="宋体" w:hAnsi="宋体" w:cs="宋体"/>
          <w:color w:val="auto"/>
          <w:szCs w:val="21"/>
          <w:highlight w:val="none"/>
          <w:u w:val="single"/>
        </w:rPr>
        <w:t>2022年11月22日</w:t>
      </w:r>
      <w:r>
        <w:rPr>
          <w:rFonts w:hint="eastAsia" w:ascii="宋体" w:hAnsi="宋体" w:cs="宋体"/>
          <w:color w:val="auto"/>
          <w:szCs w:val="21"/>
          <w:highlight w:val="none"/>
          <w:u w:val="single"/>
          <w:lang w:val="en-US" w:eastAsia="zh-CN"/>
        </w:rPr>
        <w:t>23</w:t>
      </w:r>
      <w:r>
        <w:rPr>
          <w:rFonts w:hint="eastAsia" w:ascii="宋体" w:hAnsi="宋体" w:cs="宋体"/>
          <w:color w:val="auto"/>
          <w:szCs w:val="21"/>
          <w:highlight w:val="none"/>
          <w:u w:val="single"/>
        </w:rPr>
        <w:t>点</w:t>
      </w:r>
      <w:r>
        <w:rPr>
          <w:rFonts w:hint="eastAsia" w:ascii="宋体" w:hAnsi="宋体" w:cs="宋体"/>
          <w:color w:val="auto"/>
          <w:szCs w:val="21"/>
          <w:highlight w:val="none"/>
          <w:u w:val="single"/>
          <w:lang w:val="en-US" w:eastAsia="zh-CN"/>
        </w:rPr>
        <w:t>59</w:t>
      </w:r>
      <w:r>
        <w:rPr>
          <w:rFonts w:hint="eastAsia" w:ascii="宋体" w:hAnsi="宋体" w:cs="宋体"/>
          <w:color w:val="auto"/>
          <w:szCs w:val="21"/>
          <w:highlight w:val="none"/>
          <w:u w:val="single"/>
        </w:rPr>
        <w:t>分</w:t>
      </w:r>
      <w:r>
        <w:rPr>
          <w:rFonts w:hint="eastAsia" w:ascii="宋体" w:hAnsi="宋体" w:cs="宋体"/>
          <w:bCs/>
          <w:color w:val="auto"/>
          <w:szCs w:val="21"/>
          <w:highlight w:val="none"/>
          <w:u w:val="single"/>
        </w:rPr>
        <w:t>（北京时间）</w:t>
      </w:r>
    </w:p>
    <w:p>
      <w:pPr>
        <w:spacing w:line="440" w:lineRule="exact"/>
        <w:ind w:firstLine="630" w:firstLineChars="300"/>
        <w:rPr>
          <w:rFonts w:ascii="宋体" w:hAnsi="宋体" w:cs="宋体"/>
          <w:color w:val="auto"/>
          <w:szCs w:val="21"/>
          <w:highlight w:val="none"/>
        </w:rPr>
      </w:pPr>
      <w:r>
        <w:rPr>
          <w:rFonts w:hint="eastAsia" w:ascii="宋体" w:hAnsi="宋体" w:cs="宋体"/>
          <w:color w:val="auto"/>
          <w:szCs w:val="21"/>
          <w:highlight w:val="none"/>
        </w:rPr>
        <w:t>纸质响应文件提交截止时间：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2022年11月23日10点00分</w:t>
      </w:r>
      <w:r>
        <w:rPr>
          <w:rFonts w:hint="eastAsia" w:ascii="宋体" w:hAnsi="宋体" w:cs="宋体"/>
          <w:bCs/>
          <w:color w:val="auto"/>
          <w:szCs w:val="21"/>
          <w:highlight w:val="none"/>
          <w:u w:val="single"/>
        </w:rPr>
        <w:t>（北京时间）</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2、电子响应文件地点：</w:t>
      </w:r>
      <w:r>
        <w:rPr>
          <w:rFonts w:hint="eastAsia" w:ascii="宋体" w:hAnsi="宋体" w:cs="宋体"/>
          <w:color w:val="auto"/>
          <w:spacing w:val="-6"/>
          <w:szCs w:val="21"/>
          <w:highlight w:val="none"/>
          <w:u w:val="single"/>
        </w:rPr>
        <w:t>扬州市政府采购服务商城</w:t>
      </w:r>
    </w:p>
    <w:p>
      <w:pPr>
        <w:spacing w:line="440" w:lineRule="exact"/>
        <w:ind w:firstLine="630" w:firstLineChars="300"/>
        <w:rPr>
          <w:rFonts w:ascii="宋体" w:hAnsi="宋体" w:cs="宋体"/>
          <w:bCs/>
          <w:color w:val="auto"/>
          <w:szCs w:val="21"/>
          <w:highlight w:val="none"/>
          <w:u w:val="single"/>
        </w:rPr>
      </w:pPr>
      <w:r>
        <w:rPr>
          <w:rFonts w:hint="eastAsia" w:ascii="宋体" w:hAnsi="宋体" w:cs="宋体"/>
          <w:color w:val="auto"/>
          <w:szCs w:val="21"/>
          <w:highlight w:val="none"/>
        </w:rPr>
        <w:t>纸质响应文件地点：</w:t>
      </w:r>
      <w:r>
        <w:rPr>
          <w:rFonts w:hint="eastAsia" w:ascii="宋体" w:hAnsi="宋体" w:cs="宋体"/>
          <w:color w:val="auto"/>
          <w:spacing w:val="-6"/>
          <w:szCs w:val="21"/>
          <w:highlight w:val="none"/>
          <w:u w:val="single"/>
        </w:rPr>
        <w:t>江苏汇诚投资咨询管理有限公司开标室（扬州市邗江北路68号旺角西入口三楼）</w:t>
      </w:r>
    </w:p>
    <w:p>
      <w:pPr>
        <w:spacing w:line="440" w:lineRule="exact"/>
        <w:ind w:firstLine="630" w:firstLineChars="300"/>
        <w:rPr>
          <w:rFonts w:ascii="宋体" w:hAnsi="宋体" w:cs="宋体"/>
          <w:bCs/>
          <w:color w:val="auto"/>
          <w:szCs w:val="21"/>
          <w:highlight w:val="none"/>
          <w:u w:val="single"/>
        </w:rPr>
      </w:pPr>
      <w:bookmarkStart w:id="16" w:name="_Toc28359093"/>
      <w:bookmarkStart w:id="17" w:name="_Toc28359016"/>
      <w:bookmarkStart w:id="18" w:name="_Toc35393633"/>
      <w:bookmarkStart w:id="19" w:name="_Toc35393802"/>
    </w:p>
    <w:p>
      <w:pPr>
        <w:pStyle w:val="4"/>
        <w:spacing w:line="400" w:lineRule="exact"/>
        <w:jc w:val="left"/>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五、开启</w:t>
      </w:r>
      <w:bookmarkEnd w:id="16"/>
      <w:bookmarkEnd w:id="17"/>
      <w:bookmarkEnd w:id="18"/>
      <w:bookmarkEnd w:id="19"/>
    </w:p>
    <w:p>
      <w:pPr>
        <w:spacing w:line="400" w:lineRule="exact"/>
        <w:ind w:firstLine="420" w:firstLineChars="200"/>
        <w:jc w:val="left"/>
        <w:rPr>
          <w:rFonts w:cs="宋体" w:asciiTheme="minorEastAsia" w:hAnsiTheme="minorEastAsia" w:eastAsiaTheme="minorEastAsia"/>
          <w:iCs/>
          <w:color w:val="auto"/>
          <w:szCs w:val="21"/>
          <w:highlight w:val="none"/>
          <w:u w:val="single"/>
        </w:rPr>
      </w:pPr>
      <w:r>
        <w:rPr>
          <w:rFonts w:hint="eastAsia" w:asciiTheme="minorEastAsia" w:hAnsiTheme="minorEastAsia" w:eastAsiaTheme="minorEastAsia"/>
          <w:color w:val="auto"/>
          <w:szCs w:val="21"/>
          <w:highlight w:val="none"/>
        </w:rPr>
        <w:t>1、时间：</w:t>
      </w:r>
      <w:r>
        <w:rPr>
          <w:rFonts w:hint="eastAsia" w:asciiTheme="minorEastAsia" w:hAnsiTheme="minorEastAsia" w:eastAsiaTheme="minorEastAsia"/>
          <w:color w:val="auto"/>
          <w:szCs w:val="21"/>
          <w:highlight w:val="none"/>
          <w:u w:val="single"/>
        </w:rPr>
        <w:t>2022</w:t>
      </w:r>
      <w:r>
        <w:rPr>
          <w:rFonts w:hint="eastAsia" w:asciiTheme="minorEastAsia" w:hAnsiTheme="minorEastAsia" w:eastAsiaTheme="minorEastAsia"/>
          <w:bCs/>
          <w:color w:val="auto"/>
          <w:szCs w:val="21"/>
          <w:highlight w:val="none"/>
          <w:u w:val="single"/>
        </w:rPr>
        <w:t>年</w:t>
      </w:r>
      <w:r>
        <w:rPr>
          <w:rFonts w:hint="eastAsia" w:asciiTheme="minorEastAsia" w:hAnsiTheme="minorEastAsia" w:eastAsiaTheme="minorEastAsia"/>
          <w:color w:val="auto"/>
          <w:spacing w:val="-6"/>
          <w:highlight w:val="none"/>
          <w:u w:val="single"/>
        </w:rPr>
        <w:t>11月23日10点00分</w:t>
      </w:r>
      <w:r>
        <w:rPr>
          <w:rFonts w:hint="eastAsia" w:asciiTheme="minorEastAsia" w:hAnsiTheme="minorEastAsia" w:eastAsiaTheme="minorEastAsia"/>
          <w:bCs/>
          <w:color w:val="auto"/>
          <w:szCs w:val="21"/>
          <w:highlight w:val="none"/>
          <w:u w:val="single"/>
        </w:rPr>
        <w:t>（北京时间）</w:t>
      </w:r>
    </w:p>
    <w:p>
      <w:pPr>
        <w:spacing w:line="400" w:lineRule="exact"/>
        <w:ind w:firstLine="420" w:firstLineChars="200"/>
        <w:jc w:val="left"/>
        <w:rPr>
          <w:rFonts w:asciiTheme="minorEastAsia" w:hAnsiTheme="minorEastAsia" w:eastAsiaTheme="minorEastAsia"/>
          <w:bCs/>
          <w:color w:val="auto"/>
          <w:szCs w:val="21"/>
          <w:highlight w:val="none"/>
          <w:u w:val="single"/>
        </w:rPr>
      </w:pPr>
      <w:r>
        <w:rPr>
          <w:rFonts w:hint="eastAsia" w:asciiTheme="minorEastAsia" w:hAnsiTheme="minorEastAsia" w:eastAsiaTheme="minorEastAsia"/>
          <w:color w:val="auto"/>
          <w:szCs w:val="21"/>
          <w:highlight w:val="none"/>
        </w:rPr>
        <w:t>2、地点：</w:t>
      </w:r>
      <w:r>
        <w:rPr>
          <w:rFonts w:hint="eastAsia" w:ascii="宋体" w:hAnsi="宋体" w:cs="宋体"/>
          <w:color w:val="auto"/>
          <w:spacing w:val="-6"/>
          <w:szCs w:val="21"/>
          <w:highlight w:val="none"/>
          <w:u w:val="single"/>
        </w:rPr>
        <w:t>江苏汇诚投资咨询管理有限公司开标室（扬州市邗江北路68号3楼西入口）</w:t>
      </w:r>
    </w:p>
    <w:p>
      <w:pPr>
        <w:pStyle w:val="4"/>
        <w:spacing w:line="400" w:lineRule="exact"/>
        <w:jc w:val="left"/>
        <w:rPr>
          <w:rFonts w:cs="宋体" w:asciiTheme="minorEastAsia" w:hAnsiTheme="minorEastAsia" w:eastAsiaTheme="minorEastAsia"/>
          <w:color w:val="auto"/>
          <w:sz w:val="21"/>
          <w:szCs w:val="21"/>
          <w:highlight w:val="none"/>
        </w:rPr>
      </w:pPr>
      <w:bookmarkStart w:id="20" w:name="_Toc35393803"/>
      <w:bookmarkStart w:id="21" w:name="_Toc28359017"/>
      <w:bookmarkStart w:id="22" w:name="_Toc35393634"/>
      <w:bookmarkStart w:id="23" w:name="_Toc28359094"/>
      <w:r>
        <w:rPr>
          <w:rFonts w:hint="eastAsia" w:cs="宋体" w:asciiTheme="minorEastAsia" w:hAnsiTheme="minorEastAsia" w:eastAsiaTheme="minorEastAsia"/>
          <w:color w:val="auto"/>
          <w:sz w:val="21"/>
          <w:szCs w:val="21"/>
          <w:highlight w:val="none"/>
        </w:rPr>
        <w:t>六、公告期限</w:t>
      </w:r>
      <w:bookmarkEnd w:id="20"/>
      <w:bookmarkEnd w:id="21"/>
      <w:bookmarkEnd w:id="22"/>
      <w:bookmarkEnd w:id="23"/>
    </w:p>
    <w:p>
      <w:pPr>
        <w:spacing w:line="400" w:lineRule="exact"/>
        <w:ind w:firstLine="420" w:firstLineChars="200"/>
        <w:jc w:val="left"/>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自本公告发布之日起3个工作日。</w:t>
      </w:r>
    </w:p>
    <w:p>
      <w:pPr>
        <w:pStyle w:val="4"/>
        <w:spacing w:line="400" w:lineRule="exact"/>
        <w:jc w:val="left"/>
        <w:rPr>
          <w:rFonts w:cs="宋体" w:asciiTheme="minorEastAsia" w:hAnsiTheme="minorEastAsia" w:eastAsiaTheme="minorEastAsia"/>
          <w:color w:val="auto"/>
          <w:sz w:val="21"/>
          <w:szCs w:val="21"/>
          <w:highlight w:val="none"/>
        </w:rPr>
      </w:pPr>
      <w:bookmarkStart w:id="24" w:name="_Toc35393804"/>
      <w:bookmarkStart w:id="25" w:name="_Toc35393635"/>
      <w:r>
        <w:rPr>
          <w:rFonts w:hint="eastAsia" w:cs="宋体" w:asciiTheme="minorEastAsia" w:hAnsiTheme="minorEastAsia" w:eastAsiaTheme="minorEastAsia"/>
          <w:color w:val="auto"/>
          <w:sz w:val="21"/>
          <w:szCs w:val="21"/>
          <w:highlight w:val="none"/>
        </w:rPr>
        <w:t>七、其他补充事宜</w:t>
      </w:r>
      <w:bookmarkEnd w:id="24"/>
      <w:bookmarkEnd w:id="25"/>
    </w:p>
    <w:p>
      <w:pPr>
        <w:spacing w:line="400" w:lineRule="exact"/>
        <w:ind w:firstLine="420" w:firstLineChars="200"/>
        <w:jc w:val="left"/>
        <w:outlineLvl w:val="0"/>
        <w:rPr>
          <w:rFonts w:asciiTheme="minorEastAsia" w:hAnsiTheme="minorEastAsia" w:eastAsiaTheme="minorEastAsia"/>
          <w:color w:val="auto"/>
          <w:szCs w:val="21"/>
          <w:highlight w:val="none"/>
        </w:rPr>
      </w:pPr>
      <w:bookmarkStart w:id="26" w:name="_Toc28359095"/>
      <w:bookmarkStart w:id="27" w:name="_Toc35393805"/>
      <w:bookmarkStart w:id="28" w:name="_Toc35393636"/>
      <w:bookmarkStart w:id="29" w:name="_Toc28359018"/>
      <w:r>
        <w:rPr>
          <w:rFonts w:hint="eastAsia" w:asciiTheme="minorEastAsia" w:hAnsiTheme="minorEastAsia" w:eastAsiaTheme="minorEastAsia"/>
          <w:bCs/>
          <w:color w:val="auto"/>
          <w:szCs w:val="21"/>
          <w:highlight w:val="none"/>
        </w:rPr>
        <w:t>7.1</w:t>
      </w:r>
      <w:r>
        <w:rPr>
          <w:rFonts w:hint="eastAsia" w:asciiTheme="minorEastAsia" w:hAnsiTheme="minorEastAsia" w:eastAsiaTheme="minorEastAsia"/>
          <w:color w:val="auto"/>
          <w:szCs w:val="21"/>
          <w:highlight w:val="none"/>
        </w:rPr>
        <w:t>集中考察或召开答疑会：自行勘察</w:t>
      </w:r>
    </w:p>
    <w:p>
      <w:pPr>
        <w:spacing w:line="440" w:lineRule="exact"/>
        <w:ind w:firstLine="420" w:firstLineChars="200"/>
        <w:rPr>
          <w:rFonts w:hint="eastAsia" w:ascii="宋体" w:hAnsi="宋体" w:eastAsia="宋体" w:cs="宋体"/>
          <w:bCs/>
          <w:color w:val="auto"/>
          <w:szCs w:val="21"/>
          <w:highlight w:val="none"/>
          <w:lang w:eastAsia="zh-CN"/>
        </w:rPr>
      </w:pPr>
      <w:r>
        <w:rPr>
          <w:rFonts w:hint="eastAsia" w:asciiTheme="minorEastAsia" w:hAnsiTheme="minorEastAsia" w:eastAsiaTheme="minorEastAsia"/>
          <w:color w:val="auto"/>
          <w:szCs w:val="21"/>
          <w:highlight w:val="none"/>
        </w:rPr>
        <w:t xml:space="preserve"> 7.2</w:t>
      </w:r>
      <w:r>
        <w:rPr>
          <w:rFonts w:hint="eastAsia" w:asciiTheme="minorEastAsia" w:hAnsiTheme="minorEastAsia" w:eastAsiaTheme="minorEastAsia"/>
          <w:bCs/>
          <w:color w:val="auto"/>
          <w:szCs w:val="21"/>
          <w:highlight w:val="none"/>
        </w:rPr>
        <w:t>本次询价响应文件制作份数要求：</w:t>
      </w:r>
      <w:r>
        <w:rPr>
          <w:rFonts w:hint="eastAsia" w:asciiTheme="minorEastAsia" w:hAnsiTheme="minorEastAsia" w:eastAsiaTheme="minorEastAsia"/>
          <w:color w:val="auto"/>
          <w:szCs w:val="21"/>
          <w:highlight w:val="none"/>
        </w:rPr>
        <w:t>一式叁份</w:t>
      </w:r>
      <w:r>
        <w:rPr>
          <w:rFonts w:asciiTheme="minorEastAsia" w:hAnsiTheme="minorEastAsia" w:eastAsiaTheme="minorEastAsia"/>
          <w:color w:val="auto"/>
          <w:szCs w:val="21"/>
          <w:highlight w:val="none"/>
        </w:rPr>
        <w:t>(一份正本</w:t>
      </w:r>
      <w:r>
        <w:rPr>
          <w:rFonts w:hint="eastAsia" w:asciiTheme="minorEastAsia" w:hAnsiTheme="minorEastAsia" w:eastAsiaTheme="minorEastAsia"/>
          <w:color w:val="auto"/>
          <w:szCs w:val="21"/>
          <w:highlight w:val="none"/>
        </w:rPr>
        <w:t>，贰</w:t>
      </w:r>
      <w:r>
        <w:rPr>
          <w:rFonts w:asciiTheme="minorEastAsia" w:hAnsiTheme="minorEastAsia" w:eastAsiaTheme="minorEastAsia"/>
          <w:color w:val="auto"/>
          <w:szCs w:val="21"/>
          <w:highlight w:val="none"/>
        </w:rPr>
        <w:t>份副本)</w:t>
      </w:r>
      <w:r>
        <w:rPr>
          <w:rFonts w:hint="eastAsia" w:asciiTheme="minorEastAsia" w:hAnsiTheme="minorEastAsia" w:eastAsiaTheme="minorEastAsia"/>
          <w:color w:val="auto"/>
          <w:szCs w:val="21"/>
          <w:highlight w:val="none"/>
        </w:rPr>
        <w:t xml:space="preserve"> ，每份投标文件须清楚标明“正本”或“副本”。</w:t>
      </w:r>
      <w:r>
        <w:rPr>
          <w:rFonts w:hint="eastAsia" w:ascii="宋体" w:hAnsi="宋体" w:eastAsia="宋体" w:cs="宋体"/>
          <w:bCs/>
          <w:color w:val="auto"/>
          <w:szCs w:val="21"/>
          <w:highlight w:val="none"/>
          <w:lang w:eastAsia="zh-CN"/>
        </w:rPr>
        <w:t>平台线上报名时需上传盖章后的电子文件一份（电子文件内容应与纸质文件正本一致，如不一致以线上电子文件为准。副本可为正本的复印件，应与正本一致，如副本与正本出现不一致情况以正本为准）。采购过程中采购人将以平台的线上资料为准，作为</w:t>
      </w:r>
      <w:r>
        <w:rPr>
          <w:rFonts w:hint="eastAsia" w:ascii="宋体" w:hAnsi="宋体" w:eastAsia="宋体" w:cs="宋体"/>
          <w:bCs/>
          <w:color w:val="auto"/>
          <w:szCs w:val="21"/>
          <w:highlight w:val="none"/>
          <w:lang w:val="en-US" w:eastAsia="zh-CN"/>
        </w:rPr>
        <w:t>询价</w:t>
      </w:r>
      <w:r>
        <w:rPr>
          <w:rFonts w:hint="eastAsia" w:ascii="宋体" w:hAnsi="宋体" w:eastAsia="宋体" w:cs="宋体"/>
          <w:bCs/>
          <w:color w:val="auto"/>
          <w:szCs w:val="21"/>
          <w:highlight w:val="none"/>
          <w:lang w:eastAsia="zh-CN"/>
        </w:rPr>
        <w:t>依据。供应商制作的响应文件电子文件、纸质版正本中，须按照采购文件规定签字、盖章。</w:t>
      </w:r>
    </w:p>
    <w:p>
      <w:pPr>
        <w:spacing w:line="440" w:lineRule="exact"/>
        <w:ind w:firstLine="420" w:firstLineChars="200"/>
        <w:rPr>
          <w:rFonts w:hint="default" w:ascii="宋体" w:hAnsi="宋体" w:eastAsia="宋体" w:cs="宋体"/>
          <w:bCs/>
          <w:color w:val="auto"/>
          <w:szCs w:val="21"/>
          <w:highlight w:val="none"/>
          <w:lang w:val="en-US"/>
        </w:rPr>
      </w:pPr>
      <w:r>
        <w:rPr>
          <w:rFonts w:hint="eastAsia" w:ascii="宋体" w:hAnsi="宋体" w:eastAsia="宋体" w:cs="宋体"/>
          <w:bCs/>
          <w:color w:val="auto"/>
          <w:szCs w:val="21"/>
          <w:highlight w:val="none"/>
          <w:lang w:val="en-US" w:eastAsia="zh-CN"/>
        </w:rPr>
        <w:t>7.3 本项目在扬州市政府采购服务商城（https://cg.zbj.com/）发布公告。凡有意参加本次采购的供应商，请于公告发布之日起至报名截止时间之前，在扬州市政府采购服务商城下载查看本项目需求文件以及变更公告等在规定的响应文件提交截止时间前公布的所有项目资料，无论供应商下载查看与否，均视为已知晓所有关于本项目的实质性要求内容。</w:t>
      </w:r>
    </w:p>
    <w:p>
      <w:pPr>
        <w:spacing w:line="440" w:lineRule="exact"/>
        <w:ind w:firstLine="420" w:firstLineChars="200"/>
        <w:rPr>
          <w:rFonts w:hint="eastAsia" w:ascii="宋体" w:hAnsi="宋体" w:eastAsia="宋体" w:cs="宋体"/>
          <w:b/>
          <w:bCs/>
          <w:i/>
          <w:iCs/>
          <w:color w:val="auto"/>
          <w:szCs w:val="21"/>
          <w:highlight w:val="none"/>
          <w:u w:val="single"/>
        </w:rPr>
      </w:pP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en-US" w:eastAsia="zh-CN"/>
        </w:rPr>
        <w:t>4</w:t>
      </w:r>
      <w:r>
        <w:rPr>
          <w:rFonts w:hint="eastAsia" w:ascii="宋体" w:hAnsi="宋体" w:eastAsia="宋体" w:cs="宋体"/>
          <w:b/>
          <w:bCs/>
          <w:i/>
          <w:iCs/>
          <w:color w:val="auto"/>
          <w:szCs w:val="21"/>
          <w:highlight w:val="none"/>
          <w:u w:val="single"/>
        </w:rPr>
        <w:t>供应商须满足以下三种</w:t>
      </w:r>
      <w:r>
        <w:rPr>
          <w:rFonts w:hint="eastAsia" w:ascii="宋体" w:hAnsi="宋体" w:eastAsia="宋体" w:cs="宋体"/>
          <w:b/>
          <w:bCs/>
          <w:i/>
          <w:iCs/>
          <w:color w:val="auto"/>
          <w:szCs w:val="21"/>
          <w:highlight w:val="none"/>
          <w:u w:val="single"/>
          <w:lang w:eastAsia="zh-CN"/>
        </w:rPr>
        <w:t>条件，</w:t>
      </w:r>
      <w:r>
        <w:rPr>
          <w:rFonts w:hint="eastAsia" w:ascii="宋体" w:hAnsi="宋体" w:eastAsia="宋体" w:cs="宋体"/>
          <w:b/>
          <w:bCs/>
          <w:i/>
          <w:iCs/>
          <w:color w:val="auto"/>
          <w:szCs w:val="21"/>
          <w:highlight w:val="none"/>
          <w:u w:val="single"/>
        </w:rPr>
        <w:t>其响应文件才被接受：</w:t>
      </w:r>
      <w:r>
        <w:rPr>
          <w:rFonts w:hint="eastAsia" w:ascii="宋体" w:hAnsi="宋体" w:eastAsia="宋体" w:cs="宋体"/>
          <w:b/>
          <w:bCs/>
          <w:i/>
          <w:iCs/>
          <w:color w:val="auto"/>
          <w:szCs w:val="21"/>
          <w:highlight w:val="none"/>
          <w:u w:val="single"/>
          <w:lang w:eastAsia="zh-CN"/>
        </w:rPr>
        <w:t>（</w:t>
      </w:r>
      <w:r>
        <w:rPr>
          <w:rFonts w:hint="eastAsia" w:ascii="宋体" w:hAnsi="宋体" w:eastAsia="宋体" w:cs="宋体"/>
          <w:b/>
          <w:bCs/>
          <w:i/>
          <w:iCs/>
          <w:color w:val="auto"/>
          <w:szCs w:val="21"/>
          <w:highlight w:val="none"/>
          <w:u w:val="single"/>
          <w:lang w:val="en-US" w:eastAsia="zh-CN"/>
        </w:rPr>
        <w:t>1</w:t>
      </w:r>
      <w:r>
        <w:rPr>
          <w:rFonts w:hint="eastAsia" w:ascii="宋体" w:hAnsi="宋体" w:eastAsia="宋体" w:cs="宋体"/>
          <w:b/>
          <w:bCs/>
          <w:i/>
          <w:iCs/>
          <w:color w:val="auto"/>
          <w:szCs w:val="21"/>
          <w:highlight w:val="none"/>
          <w:u w:val="single"/>
          <w:lang w:eastAsia="zh-CN"/>
        </w:rPr>
        <w:t>）</w:t>
      </w:r>
      <w:r>
        <w:rPr>
          <w:rFonts w:hint="eastAsia" w:ascii="宋体" w:hAnsi="宋体" w:eastAsia="宋体" w:cs="宋体"/>
          <w:b/>
          <w:bCs/>
          <w:i/>
          <w:iCs/>
          <w:color w:val="auto"/>
          <w:szCs w:val="21"/>
          <w:highlight w:val="none"/>
          <w:u w:val="single"/>
        </w:rPr>
        <w:t>平台线上报名并上传</w:t>
      </w:r>
      <w:r>
        <w:rPr>
          <w:rFonts w:hint="eastAsia" w:ascii="宋体" w:hAnsi="宋体" w:eastAsia="宋体" w:cs="宋体"/>
          <w:b/>
          <w:bCs/>
          <w:i/>
          <w:iCs/>
          <w:color w:val="auto"/>
          <w:szCs w:val="21"/>
          <w:highlight w:val="none"/>
          <w:u w:val="single"/>
          <w:lang w:val="en-US" w:eastAsia="zh-CN"/>
        </w:rPr>
        <w:t>符合询价文件要求的</w:t>
      </w:r>
      <w:r>
        <w:rPr>
          <w:rFonts w:hint="eastAsia" w:ascii="宋体" w:hAnsi="宋体" w:eastAsia="宋体" w:cs="宋体"/>
          <w:b/>
          <w:bCs/>
          <w:i/>
          <w:iCs/>
          <w:color w:val="auto"/>
          <w:szCs w:val="21"/>
          <w:highlight w:val="none"/>
          <w:u w:val="single"/>
        </w:rPr>
        <w:t>响应文件</w:t>
      </w:r>
      <w:r>
        <w:rPr>
          <w:rFonts w:hint="eastAsia" w:ascii="宋体" w:hAnsi="宋体" w:eastAsia="宋体" w:cs="宋体"/>
          <w:b/>
          <w:bCs/>
          <w:i/>
          <w:iCs/>
          <w:color w:val="auto"/>
          <w:szCs w:val="21"/>
          <w:highlight w:val="none"/>
          <w:u w:val="single"/>
          <w:lang w:eastAsia="zh-CN"/>
        </w:rPr>
        <w:t>；（</w:t>
      </w:r>
      <w:r>
        <w:rPr>
          <w:rFonts w:hint="eastAsia" w:ascii="宋体" w:hAnsi="宋体" w:eastAsia="宋体" w:cs="宋体"/>
          <w:b/>
          <w:bCs/>
          <w:i/>
          <w:iCs/>
          <w:color w:val="auto"/>
          <w:szCs w:val="21"/>
          <w:highlight w:val="none"/>
          <w:u w:val="single"/>
          <w:lang w:val="en-US" w:eastAsia="zh-CN"/>
        </w:rPr>
        <w:t>2</w:t>
      </w:r>
      <w:r>
        <w:rPr>
          <w:rFonts w:hint="eastAsia" w:ascii="宋体" w:hAnsi="宋体" w:eastAsia="宋体" w:cs="宋体"/>
          <w:b/>
          <w:bCs/>
          <w:i/>
          <w:iCs/>
          <w:color w:val="auto"/>
          <w:szCs w:val="21"/>
          <w:highlight w:val="none"/>
          <w:u w:val="single"/>
          <w:lang w:eastAsia="zh-CN"/>
        </w:rPr>
        <w:t>）</w:t>
      </w:r>
      <w:r>
        <w:rPr>
          <w:rFonts w:hint="eastAsia" w:ascii="宋体" w:hAnsi="宋体" w:eastAsia="宋体" w:cs="宋体"/>
          <w:b/>
          <w:bCs/>
          <w:i/>
          <w:iCs/>
          <w:color w:val="auto"/>
          <w:szCs w:val="21"/>
          <w:highlight w:val="none"/>
          <w:u w:val="single"/>
        </w:rPr>
        <w:t>按时递交了</w:t>
      </w:r>
      <w:r>
        <w:rPr>
          <w:rFonts w:hint="eastAsia" w:ascii="宋体" w:hAnsi="宋体" w:eastAsia="宋体" w:cs="宋体"/>
          <w:b/>
          <w:bCs/>
          <w:i/>
          <w:iCs/>
          <w:color w:val="auto"/>
          <w:szCs w:val="21"/>
          <w:highlight w:val="none"/>
          <w:u w:val="single"/>
          <w:lang w:val="en-US" w:eastAsia="zh-CN"/>
        </w:rPr>
        <w:t>符合询价文件要求的</w:t>
      </w:r>
      <w:r>
        <w:rPr>
          <w:rFonts w:hint="eastAsia" w:ascii="宋体" w:hAnsi="宋体" w:eastAsia="宋体" w:cs="宋体"/>
          <w:b/>
          <w:bCs/>
          <w:i/>
          <w:iCs/>
          <w:color w:val="auto"/>
          <w:szCs w:val="21"/>
          <w:highlight w:val="none"/>
          <w:u w:val="single"/>
        </w:rPr>
        <w:t>响应文件；</w:t>
      </w:r>
      <w:r>
        <w:rPr>
          <w:rFonts w:hint="eastAsia" w:ascii="宋体" w:hAnsi="宋体" w:eastAsia="宋体" w:cs="宋体"/>
          <w:b/>
          <w:bCs/>
          <w:i/>
          <w:iCs/>
          <w:color w:val="auto"/>
          <w:szCs w:val="21"/>
          <w:highlight w:val="none"/>
          <w:u w:val="single"/>
          <w:lang w:eastAsia="zh-CN"/>
        </w:rPr>
        <w:t>（</w:t>
      </w:r>
      <w:r>
        <w:rPr>
          <w:rFonts w:hint="eastAsia" w:ascii="宋体" w:hAnsi="宋体" w:eastAsia="宋体" w:cs="宋体"/>
          <w:b/>
          <w:bCs/>
          <w:i/>
          <w:iCs/>
          <w:color w:val="auto"/>
          <w:szCs w:val="21"/>
          <w:highlight w:val="none"/>
          <w:u w:val="single"/>
          <w:lang w:val="en-US" w:eastAsia="zh-CN"/>
        </w:rPr>
        <w:t>3</w:t>
      </w:r>
      <w:r>
        <w:rPr>
          <w:rFonts w:hint="eastAsia" w:ascii="宋体" w:hAnsi="宋体" w:eastAsia="宋体" w:cs="宋体"/>
          <w:b/>
          <w:bCs/>
          <w:i/>
          <w:iCs/>
          <w:color w:val="auto"/>
          <w:szCs w:val="21"/>
          <w:highlight w:val="none"/>
          <w:u w:val="single"/>
          <w:lang w:eastAsia="zh-CN"/>
        </w:rPr>
        <w:t>）</w:t>
      </w:r>
      <w:r>
        <w:rPr>
          <w:rFonts w:hint="eastAsia" w:ascii="宋体" w:hAnsi="宋体" w:eastAsia="宋体" w:cs="宋体"/>
          <w:b/>
          <w:bCs/>
          <w:i/>
          <w:iCs/>
          <w:color w:val="auto"/>
          <w:szCs w:val="21"/>
          <w:highlight w:val="none"/>
          <w:u w:val="single"/>
        </w:rPr>
        <w:t>按时报名签到。</w:t>
      </w:r>
    </w:p>
    <w:p>
      <w:pPr>
        <w:spacing w:line="440" w:lineRule="exact"/>
        <w:ind w:left="0" w:firstLine="404" w:firstLineChars="200"/>
        <w:rPr>
          <w:rFonts w:hint="eastAsia" w:ascii="宋体" w:hAnsi="宋体" w:eastAsia="宋体" w:cs="宋体"/>
          <w:bCs/>
          <w:color w:val="auto"/>
          <w:spacing w:val="-4"/>
          <w:szCs w:val="21"/>
          <w:highlight w:val="none"/>
        </w:rPr>
      </w:pPr>
      <w:r>
        <w:rPr>
          <w:rFonts w:hint="eastAsia" w:ascii="宋体" w:hAnsi="宋体" w:eastAsia="宋体" w:cs="宋体"/>
          <w:color w:val="auto"/>
          <w:spacing w:val="-4"/>
          <w:szCs w:val="21"/>
          <w:highlight w:val="none"/>
        </w:rPr>
        <w:t>7.</w:t>
      </w:r>
      <w:r>
        <w:rPr>
          <w:rFonts w:hint="eastAsia" w:ascii="宋体" w:hAnsi="宋体" w:eastAsia="宋体" w:cs="宋体"/>
          <w:color w:val="auto"/>
          <w:spacing w:val="-4"/>
          <w:szCs w:val="21"/>
          <w:highlight w:val="none"/>
          <w:lang w:val="en-US" w:eastAsia="zh-CN"/>
        </w:rPr>
        <w:t>5</w:t>
      </w:r>
      <w:r>
        <w:rPr>
          <w:rFonts w:hint="eastAsia" w:ascii="宋体" w:hAnsi="宋体" w:eastAsia="宋体" w:cs="宋体"/>
          <w:bCs/>
          <w:color w:val="auto"/>
          <w:spacing w:val="-4"/>
          <w:szCs w:val="21"/>
          <w:highlight w:val="none"/>
        </w:rPr>
        <w:t>潜在投标人对询价文件项目需求部分的询问、质疑请向采购人提出，询问、质疑由采购人负责答复。</w:t>
      </w:r>
    </w:p>
    <w:p>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有关本次</w:t>
      </w:r>
      <w:r>
        <w:rPr>
          <w:rFonts w:hint="eastAsia" w:ascii="宋体" w:hAnsi="宋体" w:eastAsia="宋体" w:cs="宋体"/>
          <w:color w:val="auto"/>
          <w:szCs w:val="21"/>
          <w:highlight w:val="none"/>
          <w:lang w:eastAsia="zh-CN"/>
        </w:rPr>
        <w:t>谈判</w:t>
      </w:r>
      <w:r>
        <w:rPr>
          <w:rFonts w:hint="eastAsia" w:ascii="宋体" w:hAnsi="宋体" w:eastAsia="宋体" w:cs="宋体"/>
          <w:color w:val="auto"/>
          <w:szCs w:val="21"/>
          <w:highlight w:val="none"/>
        </w:rPr>
        <w:t>的事项若存在变动或修改，敬请及时关注“扬州市政府采购服务商城”发布的信息或更正公告。</w:t>
      </w:r>
    </w:p>
    <w:p>
      <w:pPr>
        <w:spacing w:line="440" w:lineRule="exact"/>
        <w:ind w:left="0" w:firstLine="420" w:firstLineChars="200"/>
        <w:rPr>
          <w:rFonts w:hint="eastAsia" w:ascii="宋体" w:hAnsi="宋体" w:eastAsia="宋体" w:cs="宋体"/>
          <w:i/>
          <w:color w:val="auto"/>
          <w:szCs w:val="21"/>
          <w:highlight w:val="none"/>
          <w:u w:val="single"/>
        </w:rPr>
      </w:pPr>
      <w:r>
        <w:rPr>
          <w:rFonts w:hint="eastAsia" w:ascii="宋体" w:hAnsi="宋体" w:eastAsia="宋体" w:cs="宋体"/>
          <w:b w:val="0"/>
          <w:bCs w:val="0"/>
          <w:i/>
          <w:iCs/>
          <w:color w:val="auto"/>
          <w:szCs w:val="21"/>
          <w:highlight w:val="none"/>
          <w:u w:val="none"/>
          <w:lang w:val="en-US" w:eastAsia="zh-CN"/>
        </w:rPr>
        <w:t xml:space="preserve">7.7 </w:t>
      </w:r>
      <w:r>
        <w:rPr>
          <w:rFonts w:hint="eastAsia" w:ascii="宋体" w:hAnsi="宋体" w:eastAsia="宋体" w:cs="宋体"/>
          <w:i/>
          <w:color w:val="auto"/>
          <w:szCs w:val="21"/>
          <w:highlight w:val="none"/>
          <w:u w:val="single"/>
        </w:rPr>
        <w:t>本</w:t>
      </w:r>
      <w:r>
        <w:rPr>
          <w:rFonts w:hint="eastAsia" w:ascii="宋体" w:hAnsi="宋体" w:eastAsia="宋体" w:cs="宋体"/>
          <w:i/>
          <w:color w:val="auto"/>
          <w:szCs w:val="21"/>
          <w:highlight w:val="none"/>
          <w:u w:val="single"/>
          <w:lang w:val="en-US" w:eastAsia="zh-CN"/>
        </w:rPr>
        <w:t>询价</w:t>
      </w:r>
      <w:r>
        <w:rPr>
          <w:rFonts w:hint="eastAsia" w:ascii="宋体" w:hAnsi="宋体" w:eastAsia="宋体" w:cs="宋体"/>
          <w:i/>
          <w:color w:val="auto"/>
          <w:szCs w:val="21"/>
          <w:highlight w:val="none"/>
          <w:u w:val="single"/>
        </w:rPr>
        <w:t>文件中斜体下划线部分为实质性响应条件，为必须遵守的条件，如不满足将作无效响应文件处理。</w:t>
      </w:r>
    </w:p>
    <w:p>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7.8</w:t>
      </w:r>
      <w:r>
        <w:rPr>
          <w:rFonts w:hint="eastAsia" w:ascii="宋体" w:hAnsi="宋体" w:eastAsia="宋体" w:cs="宋体"/>
          <w:color w:val="auto"/>
          <w:szCs w:val="21"/>
          <w:highlight w:val="none"/>
        </w:rPr>
        <w:t>供应商如对采购文件有</w:t>
      </w:r>
      <w:r>
        <w:rPr>
          <w:rFonts w:hint="eastAsia" w:ascii="宋体" w:hAnsi="宋体" w:eastAsia="宋体" w:cs="宋体"/>
          <w:color w:val="auto"/>
          <w:szCs w:val="21"/>
          <w:highlight w:val="none"/>
          <w:lang w:eastAsia="zh-CN"/>
        </w:rPr>
        <w:t>疑问</w:t>
      </w:r>
      <w:r>
        <w:rPr>
          <w:rFonts w:hint="eastAsia" w:ascii="宋体" w:hAnsi="宋体" w:eastAsia="宋体" w:cs="宋体"/>
          <w:color w:val="auto"/>
          <w:szCs w:val="21"/>
          <w:highlight w:val="none"/>
        </w:rPr>
        <w:t>，请咨询采购人</w:t>
      </w:r>
      <w:r>
        <w:rPr>
          <w:rFonts w:hint="eastAsia" w:ascii="宋体" w:hAnsi="宋体" w:eastAsia="宋体" w:cs="宋体"/>
          <w:color w:val="auto"/>
          <w:szCs w:val="21"/>
          <w:highlight w:val="none"/>
          <w:lang w:eastAsia="zh-CN"/>
        </w:rPr>
        <w:t>或代理机构</w:t>
      </w:r>
      <w:r>
        <w:rPr>
          <w:rFonts w:hint="eastAsia" w:ascii="宋体" w:hAnsi="宋体" w:eastAsia="宋体" w:cs="宋体"/>
          <w:color w:val="auto"/>
          <w:szCs w:val="21"/>
          <w:highlight w:val="none"/>
        </w:rPr>
        <w:t>。如对采购流程有</w:t>
      </w:r>
      <w:r>
        <w:rPr>
          <w:rFonts w:hint="eastAsia" w:ascii="宋体" w:hAnsi="宋体" w:eastAsia="宋体" w:cs="宋体"/>
          <w:color w:val="auto"/>
          <w:szCs w:val="21"/>
          <w:highlight w:val="none"/>
          <w:lang w:eastAsia="zh-CN"/>
        </w:rPr>
        <w:t>疑问</w:t>
      </w:r>
      <w:r>
        <w:rPr>
          <w:rFonts w:hint="eastAsia" w:ascii="宋体" w:hAnsi="宋体" w:eastAsia="宋体" w:cs="宋体"/>
          <w:color w:val="auto"/>
          <w:szCs w:val="21"/>
          <w:highlight w:val="none"/>
        </w:rPr>
        <w:t>，请咨询</w:t>
      </w:r>
      <w:r>
        <w:rPr>
          <w:rFonts w:hint="eastAsia" w:ascii="宋体" w:hAnsi="宋体" w:eastAsia="宋体" w:cs="宋体"/>
          <w:color w:val="auto"/>
          <w:szCs w:val="21"/>
          <w:highlight w:val="none"/>
          <w:lang w:eastAsia="zh-CN"/>
        </w:rPr>
        <w:t>扬州市政府采购服务商城</w:t>
      </w:r>
      <w:r>
        <w:rPr>
          <w:rFonts w:hint="eastAsia" w:ascii="宋体" w:hAnsi="宋体" w:eastAsia="宋体" w:cs="宋体"/>
          <w:color w:val="auto"/>
          <w:szCs w:val="21"/>
          <w:highlight w:val="none"/>
        </w:rPr>
        <w:t>运营</w:t>
      </w:r>
      <w:r>
        <w:rPr>
          <w:rFonts w:hint="eastAsia" w:ascii="宋体" w:hAnsi="宋体" w:eastAsia="宋体" w:cs="宋体"/>
          <w:color w:val="auto"/>
          <w:szCs w:val="21"/>
          <w:highlight w:val="none"/>
          <w:lang w:eastAsia="zh-CN"/>
        </w:rPr>
        <w:t>（客服热线</w:t>
      </w:r>
      <w:r>
        <w:rPr>
          <w:rFonts w:hint="eastAsia" w:ascii="宋体" w:hAnsi="宋体" w:eastAsia="宋体" w:cs="宋体"/>
          <w:color w:val="auto"/>
          <w:szCs w:val="21"/>
          <w:highlight w:val="none"/>
          <w:lang w:val="en-US" w:eastAsia="zh-CN"/>
        </w:rPr>
        <w:t>400-660-7735，供应商指导QQ群： 755712717</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p>
    <w:p>
      <w:pPr>
        <w:spacing w:line="400" w:lineRule="exact"/>
        <w:ind w:firstLine="315" w:firstLineChars="150"/>
        <w:jc w:val="left"/>
        <w:rPr>
          <w:rFonts w:asciiTheme="minorEastAsia" w:hAnsiTheme="minorEastAsia" w:eastAsiaTheme="minorEastAsia"/>
          <w:color w:val="auto"/>
          <w:szCs w:val="21"/>
          <w:highlight w:val="none"/>
        </w:rPr>
      </w:pPr>
    </w:p>
    <w:p>
      <w:pPr>
        <w:pStyle w:val="4"/>
        <w:spacing w:line="400" w:lineRule="exact"/>
        <w:jc w:val="left"/>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八、凡对本次采购提出询问，请按</w:t>
      </w:r>
      <w:r>
        <w:rPr>
          <w:rFonts w:cs="宋体" w:asciiTheme="minorEastAsia" w:hAnsiTheme="minorEastAsia" w:eastAsiaTheme="minorEastAsia"/>
          <w:color w:val="auto"/>
          <w:sz w:val="21"/>
          <w:szCs w:val="21"/>
          <w:highlight w:val="none"/>
        </w:rPr>
        <w:t>以下方式</w:t>
      </w:r>
      <w:r>
        <w:rPr>
          <w:rFonts w:hint="eastAsia" w:cs="宋体" w:asciiTheme="minorEastAsia" w:hAnsiTheme="minorEastAsia" w:eastAsiaTheme="minorEastAsia"/>
          <w:color w:val="auto"/>
          <w:sz w:val="21"/>
          <w:szCs w:val="21"/>
          <w:highlight w:val="none"/>
        </w:rPr>
        <w:t>联系。</w:t>
      </w:r>
      <w:bookmarkEnd w:id="26"/>
      <w:bookmarkEnd w:id="27"/>
      <w:bookmarkEnd w:id="28"/>
      <w:bookmarkEnd w:id="29"/>
    </w:p>
    <w:p>
      <w:pPr>
        <w:pStyle w:val="4"/>
        <w:spacing w:line="400" w:lineRule="exact"/>
        <w:ind w:firstLine="630" w:firstLineChars="300"/>
        <w:jc w:val="left"/>
        <w:rPr>
          <w:rFonts w:cs="宋体" w:asciiTheme="minorEastAsia" w:hAnsiTheme="minorEastAsia" w:eastAsiaTheme="minorEastAsia"/>
          <w:b w:val="0"/>
          <w:color w:val="auto"/>
          <w:sz w:val="21"/>
          <w:szCs w:val="21"/>
          <w:highlight w:val="none"/>
        </w:rPr>
      </w:pPr>
      <w:bookmarkStart w:id="30" w:name="_Toc35393806"/>
      <w:bookmarkStart w:id="31" w:name="_Toc28359019"/>
      <w:bookmarkStart w:id="32" w:name="_Toc35393637"/>
      <w:bookmarkStart w:id="33" w:name="_Toc28359096"/>
      <w:r>
        <w:rPr>
          <w:rFonts w:hint="eastAsia" w:cs="宋体" w:asciiTheme="minorEastAsia" w:hAnsiTheme="minorEastAsia" w:eastAsiaTheme="minorEastAsia"/>
          <w:b w:val="0"/>
          <w:color w:val="auto"/>
          <w:sz w:val="21"/>
          <w:szCs w:val="21"/>
          <w:highlight w:val="none"/>
        </w:rPr>
        <w:t>1、采购人信息</w:t>
      </w:r>
      <w:bookmarkEnd w:id="30"/>
      <w:bookmarkEnd w:id="31"/>
      <w:bookmarkEnd w:id="32"/>
      <w:bookmarkEnd w:id="33"/>
    </w:p>
    <w:p>
      <w:pPr>
        <w:spacing w:line="400" w:lineRule="exact"/>
        <w:ind w:firstLine="630" w:firstLineChars="300"/>
        <w:jc w:val="left"/>
        <w:rPr>
          <w:rFonts w:asciiTheme="minorEastAsia" w:hAnsiTheme="minorEastAsia" w:eastAsiaTheme="minorEastAsia"/>
          <w:color w:val="auto"/>
          <w:szCs w:val="21"/>
          <w:highlight w:val="none"/>
          <w:u w:val="single"/>
        </w:rPr>
      </w:pPr>
      <w:r>
        <w:rPr>
          <w:rFonts w:hint="eastAsia" w:asciiTheme="minorEastAsia" w:hAnsiTheme="minorEastAsia" w:eastAsiaTheme="minorEastAsia"/>
          <w:color w:val="auto"/>
          <w:szCs w:val="21"/>
          <w:highlight w:val="none"/>
        </w:rPr>
        <w:t>名    称：</w:t>
      </w:r>
      <w:r>
        <w:rPr>
          <w:rFonts w:hint="eastAsia" w:asciiTheme="minorEastAsia" w:hAnsiTheme="minorEastAsia" w:eastAsiaTheme="minorEastAsia"/>
          <w:bCs/>
          <w:color w:val="auto"/>
          <w:szCs w:val="21"/>
          <w:highlight w:val="none"/>
          <w:u w:val="single"/>
        </w:rPr>
        <w:t>扬州高等职业技术学校</w:t>
      </w:r>
      <w:r>
        <w:rPr>
          <w:rFonts w:hint="eastAsia" w:asciiTheme="minorEastAsia" w:hAnsiTheme="minorEastAsia" w:eastAsiaTheme="minorEastAsia"/>
          <w:color w:val="auto"/>
          <w:szCs w:val="21"/>
          <w:highlight w:val="none"/>
          <w:u w:val="single"/>
        </w:rPr>
        <w:t>　</w:t>
      </w:r>
    </w:p>
    <w:p>
      <w:pPr>
        <w:pStyle w:val="4"/>
        <w:spacing w:line="400" w:lineRule="exact"/>
        <w:ind w:firstLine="630" w:firstLineChars="300"/>
        <w:jc w:val="left"/>
        <w:rPr>
          <w:rFonts w:cs="宋体" w:asciiTheme="minorEastAsia" w:hAnsiTheme="minorEastAsia" w:eastAsiaTheme="minorEastAsia"/>
          <w:b w:val="0"/>
          <w:color w:val="auto"/>
          <w:sz w:val="21"/>
          <w:szCs w:val="21"/>
          <w:highlight w:val="none"/>
        </w:rPr>
      </w:pPr>
      <w:bookmarkStart w:id="34" w:name="_Toc28359097"/>
      <w:bookmarkStart w:id="35" w:name="_Toc35393807"/>
      <w:bookmarkStart w:id="36" w:name="_Toc35393638"/>
      <w:bookmarkStart w:id="37" w:name="_Toc28359020"/>
      <w:r>
        <w:rPr>
          <w:rFonts w:hint="eastAsia" w:cs="宋体" w:asciiTheme="minorEastAsia" w:hAnsiTheme="minorEastAsia" w:eastAsiaTheme="minorEastAsia"/>
          <w:b w:val="0"/>
          <w:color w:val="auto"/>
          <w:sz w:val="21"/>
          <w:szCs w:val="21"/>
          <w:highlight w:val="none"/>
        </w:rPr>
        <w:t>2、采购代理机构信息</w:t>
      </w:r>
      <w:bookmarkEnd w:id="34"/>
      <w:bookmarkEnd w:id="35"/>
      <w:bookmarkEnd w:id="36"/>
      <w:bookmarkEnd w:id="37"/>
    </w:p>
    <w:p>
      <w:pPr>
        <w:spacing w:line="400" w:lineRule="exact"/>
        <w:ind w:firstLine="735" w:firstLineChars="350"/>
        <w:jc w:val="left"/>
        <w:rPr>
          <w:rFonts w:asciiTheme="minorEastAsia" w:hAnsiTheme="minorEastAsia" w:eastAsiaTheme="minorEastAsia"/>
          <w:color w:val="auto"/>
          <w:szCs w:val="21"/>
          <w:highlight w:val="none"/>
          <w:u w:val="single"/>
        </w:rPr>
      </w:pPr>
      <w:r>
        <w:rPr>
          <w:rFonts w:hint="eastAsia" w:asciiTheme="minorEastAsia" w:hAnsiTheme="minorEastAsia" w:eastAsiaTheme="minorEastAsia"/>
          <w:color w:val="auto"/>
          <w:szCs w:val="21"/>
          <w:highlight w:val="none"/>
        </w:rPr>
        <w:t>名    称：</w:t>
      </w:r>
      <w:r>
        <w:rPr>
          <w:rFonts w:hint="eastAsia" w:asciiTheme="minorEastAsia" w:hAnsiTheme="minorEastAsia" w:eastAsiaTheme="minorEastAsia"/>
          <w:color w:val="auto"/>
          <w:szCs w:val="21"/>
          <w:highlight w:val="none"/>
          <w:u w:val="single"/>
        </w:rPr>
        <w:t>江苏汇诚投资咨询管理有限公司</w:t>
      </w:r>
    </w:p>
    <w:p>
      <w:pPr>
        <w:spacing w:line="400" w:lineRule="exact"/>
        <w:ind w:firstLine="735" w:firstLineChars="35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地　　址：</w:t>
      </w:r>
      <w:r>
        <w:rPr>
          <w:rFonts w:hint="eastAsia" w:asciiTheme="minorEastAsia" w:hAnsiTheme="minorEastAsia" w:eastAsiaTheme="minorEastAsia"/>
          <w:color w:val="auto"/>
          <w:szCs w:val="21"/>
          <w:highlight w:val="none"/>
          <w:u w:val="single"/>
        </w:rPr>
        <w:t>扬州市邗江北路68号3楼</w:t>
      </w:r>
    </w:p>
    <w:p>
      <w:pPr>
        <w:spacing w:line="400" w:lineRule="exact"/>
        <w:ind w:firstLine="735" w:firstLineChars="350"/>
        <w:jc w:val="left"/>
        <w:rPr>
          <w:rFonts w:asciiTheme="minorEastAsia" w:hAnsiTheme="minorEastAsia" w:eastAsiaTheme="minorEastAsia"/>
          <w:color w:val="auto"/>
          <w:szCs w:val="21"/>
          <w:highlight w:val="none"/>
          <w:u w:val="single"/>
        </w:rPr>
      </w:pPr>
      <w:r>
        <w:rPr>
          <w:rFonts w:hint="eastAsia" w:asciiTheme="minorEastAsia" w:hAnsiTheme="minorEastAsia" w:eastAsiaTheme="minorEastAsia"/>
          <w:color w:val="auto"/>
          <w:szCs w:val="21"/>
          <w:highlight w:val="none"/>
        </w:rPr>
        <w:t>联 系 人：</w:t>
      </w:r>
      <w:r>
        <w:rPr>
          <w:rFonts w:hint="eastAsia" w:asciiTheme="minorEastAsia" w:hAnsiTheme="minorEastAsia" w:eastAsiaTheme="minorEastAsia"/>
          <w:color w:val="auto"/>
          <w:szCs w:val="21"/>
          <w:highlight w:val="none"/>
          <w:u w:val="single"/>
        </w:rPr>
        <w:t xml:space="preserve">姚远 </w:t>
      </w:r>
      <w:r>
        <w:rPr>
          <w:rFonts w:hint="eastAsia" w:asciiTheme="minorEastAsia" w:hAnsiTheme="minorEastAsia" w:eastAsiaTheme="minorEastAsia"/>
          <w:color w:val="auto"/>
          <w:szCs w:val="21"/>
          <w:highlight w:val="none"/>
        </w:rPr>
        <w:t xml:space="preserve"> 联系电话：</w:t>
      </w:r>
      <w:r>
        <w:rPr>
          <w:rFonts w:hint="eastAsia" w:asciiTheme="minorEastAsia" w:hAnsiTheme="minorEastAsia" w:eastAsiaTheme="minorEastAsia"/>
          <w:color w:val="auto"/>
          <w:szCs w:val="21"/>
          <w:highlight w:val="none"/>
          <w:u w:val="single"/>
        </w:rPr>
        <w:t>15396781696</w:t>
      </w:r>
    </w:p>
    <w:p>
      <w:pPr>
        <w:pStyle w:val="4"/>
        <w:spacing w:line="400" w:lineRule="exact"/>
        <w:ind w:firstLine="630" w:firstLineChars="300"/>
        <w:jc w:val="left"/>
        <w:rPr>
          <w:rFonts w:cs="宋体" w:asciiTheme="minorEastAsia" w:hAnsiTheme="minorEastAsia" w:eastAsiaTheme="minorEastAsia"/>
          <w:b w:val="0"/>
          <w:color w:val="auto"/>
          <w:sz w:val="21"/>
          <w:szCs w:val="21"/>
          <w:highlight w:val="none"/>
        </w:rPr>
      </w:pPr>
      <w:bookmarkStart w:id="38" w:name="_Toc28359098"/>
      <w:bookmarkStart w:id="39" w:name="_Toc28359021"/>
      <w:bookmarkStart w:id="40" w:name="_Toc35393639"/>
      <w:bookmarkStart w:id="41" w:name="_Toc35393808"/>
      <w:r>
        <w:rPr>
          <w:rFonts w:hint="eastAsia" w:cs="宋体" w:asciiTheme="minorEastAsia" w:hAnsiTheme="minorEastAsia" w:eastAsiaTheme="minorEastAsia"/>
          <w:b w:val="0"/>
          <w:color w:val="auto"/>
          <w:sz w:val="21"/>
          <w:szCs w:val="21"/>
          <w:highlight w:val="none"/>
        </w:rPr>
        <w:t>3、项目联系</w:t>
      </w:r>
      <w:r>
        <w:rPr>
          <w:rFonts w:cs="宋体" w:asciiTheme="minorEastAsia" w:hAnsiTheme="minorEastAsia" w:eastAsiaTheme="minorEastAsia"/>
          <w:b w:val="0"/>
          <w:color w:val="auto"/>
          <w:sz w:val="21"/>
          <w:szCs w:val="21"/>
          <w:highlight w:val="none"/>
        </w:rPr>
        <w:t>方式</w:t>
      </w:r>
      <w:bookmarkEnd w:id="38"/>
      <w:bookmarkEnd w:id="39"/>
      <w:bookmarkEnd w:id="40"/>
      <w:bookmarkEnd w:id="41"/>
    </w:p>
    <w:p>
      <w:pPr>
        <w:pStyle w:val="18"/>
        <w:spacing w:line="400" w:lineRule="exact"/>
        <w:ind w:firstLine="735" w:firstLineChars="350"/>
        <w:jc w:val="left"/>
        <w:rPr>
          <w:rFonts w:asciiTheme="minorEastAsia" w:hAnsiTheme="minorEastAsia"/>
          <w:color w:val="auto"/>
          <w:highlight w:val="none"/>
          <w:u w:val="single"/>
        </w:rPr>
      </w:pPr>
      <w:r>
        <w:rPr>
          <w:rFonts w:hint="eastAsia" w:asciiTheme="minorEastAsia" w:hAnsiTheme="minorEastAsia"/>
          <w:color w:val="auto"/>
          <w:highlight w:val="none"/>
        </w:rPr>
        <w:t>项目联系人：</w:t>
      </w:r>
      <w:r>
        <w:rPr>
          <w:rFonts w:hint="eastAsia" w:asciiTheme="minorEastAsia" w:hAnsiTheme="minorEastAsia" w:eastAsiaTheme="minorEastAsia"/>
          <w:color w:val="auto"/>
          <w:highlight w:val="none"/>
          <w:u w:val="single"/>
        </w:rPr>
        <w:t>姚远</w:t>
      </w:r>
    </w:p>
    <w:p>
      <w:pPr>
        <w:spacing w:line="400" w:lineRule="exact"/>
        <w:ind w:firstLine="735" w:firstLineChars="350"/>
        <w:jc w:val="left"/>
        <w:rPr>
          <w:rFonts w:asciiTheme="minorEastAsia" w:hAnsiTheme="minorEastAsia" w:eastAsiaTheme="minorEastAsia"/>
          <w:color w:val="auto"/>
          <w:szCs w:val="21"/>
          <w:highlight w:val="none"/>
          <w:u w:val="single"/>
        </w:rPr>
      </w:pPr>
      <w:r>
        <w:rPr>
          <w:rFonts w:hint="eastAsia" w:asciiTheme="minorEastAsia" w:hAnsiTheme="minorEastAsia" w:eastAsiaTheme="minorEastAsia"/>
          <w:color w:val="auto"/>
          <w:szCs w:val="21"/>
          <w:highlight w:val="none"/>
        </w:rPr>
        <w:t>电　　 话：</w:t>
      </w:r>
      <w:r>
        <w:rPr>
          <w:rFonts w:hint="eastAsia" w:asciiTheme="minorEastAsia" w:hAnsiTheme="minorEastAsia" w:eastAsiaTheme="minorEastAsia"/>
          <w:color w:val="auto"/>
          <w:szCs w:val="21"/>
          <w:highlight w:val="none"/>
          <w:u w:val="single"/>
        </w:rPr>
        <w:t>15396781696</w:t>
      </w:r>
    </w:p>
    <w:p>
      <w:pPr>
        <w:spacing w:line="400" w:lineRule="exact"/>
        <w:rPr>
          <w:rFonts w:hAnsi="宋体"/>
          <w:color w:val="auto"/>
          <w:highlight w:val="none"/>
        </w:rPr>
      </w:pPr>
      <w:r>
        <w:rPr>
          <w:rFonts w:hint="eastAsia" w:ascii="宋体" w:hAnsi="宋体"/>
          <w:b/>
          <w:bCs/>
          <w:color w:val="auto"/>
          <w:highlight w:val="none"/>
        </w:rPr>
        <w:t>九、</w:t>
      </w:r>
      <w:r>
        <w:rPr>
          <w:rFonts w:hint="eastAsia" w:hAnsi="宋体"/>
          <w:b/>
          <w:bCs/>
          <w:color w:val="auto"/>
          <w:highlight w:val="none"/>
        </w:rPr>
        <w:t>疫情防控期间，供应商注意事项：</w:t>
      </w:r>
    </w:p>
    <w:p>
      <w:pPr>
        <w:spacing w:line="400" w:lineRule="exact"/>
        <w:ind w:firstLine="420" w:firstLineChars="200"/>
        <w:rPr>
          <w:rFonts w:hAnsi="宋体"/>
          <w:color w:val="auto"/>
          <w:highlight w:val="none"/>
        </w:rPr>
      </w:pPr>
      <w:r>
        <w:rPr>
          <w:rFonts w:hint="eastAsia" w:hAnsi="宋体"/>
          <w:color w:val="auto"/>
          <w:highlight w:val="none"/>
        </w:rPr>
        <w:t>（1）供应商授权代表须无条件服从招标代理机构疫情防控措施，入场前在代理公司进行实名登记、接受体温测量、自行戴好口罩、做好手部卫生消毒和投标文件等消毒防护，主动向代理公司说明近一周的个人身体情况、发热病人接触史以及近14天内的旅行史特别是较重疫区的旅行史。</w:t>
      </w:r>
    </w:p>
    <w:p>
      <w:pPr>
        <w:spacing w:line="400" w:lineRule="exact"/>
        <w:ind w:firstLine="420" w:firstLineChars="200"/>
        <w:rPr>
          <w:rFonts w:hAnsi="宋体"/>
          <w:color w:val="auto"/>
          <w:highlight w:val="none"/>
        </w:rPr>
      </w:pPr>
      <w:r>
        <w:rPr>
          <w:rFonts w:hint="eastAsia" w:hAnsi="宋体"/>
          <w:color w:val="auto"/>
          <w:highlight w:val="none"/>
        </w:rPr>
        <w:t>（2）各供应商须明确项目授权代表，且出席活动的人数限1人。进场后的供应商应在指定开标室等候并参加开标活动，自觉配合场内秩序管理，不得擅自至非相关场所活动，聚集讨论。</w:t>
      </w:r>
    </w:p>
    <w:p>
      <w:pPr>
        <w:pStyle w:val="182"/>
        <w:spacing w:line="400" w:lineRule="exact"/>
        <w:ind w:firstLine="422" w:firstLineChars="200"/>
        <w:rPr>
          <w:rFonts w:eastAsia="宋体"/>
          <w:b/>
          <w:bCs/>
          <w:color w:val="auto"/>
          <w:kern w:val="2"/>
          <w:sz w:val="21"/>
          <w:szCs w:val="21"/>
          <w:highlight w:val="none"/>
        </w:rPr>
      </w:pPr>
      <w:r>
        <w:rPr>
          <w:rFonts w:hint="eastAsia" w:eastAsia="宋体"/>
          <w:b/>
          <w:bCs/>
          <w:color w:val="auto"/>
          <w:kern w:val="2"/>
          <w:sz w:val="21"/>
          <w:szCs w:val="21"/>
          <w:highlight w:val="none"/>
        </w:rPr>
        <w:t>十、欢迎本市行政区域内的市级（含市级）以上人大代表、政协委员参加本次采购监督活动。有意者请与我公司联系。</w:t>
      </w:r>
    </w:p>
    <w:p>
      <w:pPr>
        <w:pStyle w:val="182"/>
        <w:spacing w:line="400" w:lineRule="exact"/>
        <w:ind w:firstLine="422" w:firstLineChars="200"/>
        <w:rPr>
          <w:rFonts w:eastAsia="宋体"/>
          <w:b/>
          <w:bCs/>
          <w:color w:val="auto"/>
          <w:kern w:val="2"/>
          <w:sz w:val="21"/>
          <w:szCs w:val="21"/>
          <w:highlight w:val="none"/>
        </w:rPr>
      </w:pPr>
    </w:p>
    <w:p>
      <w:pPr>
        <w:spacing w:line="400" w:lineRule="exact"/>
        <w:jc w:val="right"/>
        <w:rPr>
          <w:rFonts w:ascii="宋体" w:hAnsi="宋体"/>
          <w:color w:val="auto"/>
          <w:szCs w:val="21"/>
          <w:highlight w:val="none"/>
        </w:rPr>
      </w:pPr>
    </w:p>
    <w:p>
      <w:pPr>
        <w:spacing w:line="400" w:lineRule="exact"/>
        <w:jc w:val="right"/>
        <w:rPr>
          <w:rFonts w:ascii="宋体" w:hAnsi="宋体"/>
          <w:color w:val="auto"/>
          <w:szCs w:val="21"/>
          <w:highlight w:val="none"/>
        </w:rPr>
      </w:pPr>
    </w:p>
    <w:p>
      <w:pPr>
        <w:spacing w:line="400" w:lineRule="exact"/>
        <w:jc w:val="right"/>
        <w:rPr>
          <w:rFonts w:ascii="宋体" w:hAnsi="宋体"/>
          <w:color w:val="auto"/>
          <w:szCs w:val="21"/>
          <w:highlight w:val="none"/>
        </w:rPr>
      </w:pPr>
    </w:p>
    <w:p>
      <w:pPr>
        <w:spacing w:line="400" w:lineRule="exact"/>
        <w:jc w:val="right"/>
        <w:rPr>
          <w:rFonts w:ascii="宋体" w:hAnsi="宋体"/>
          <w:color w:val="auto"/>
          <w:szCs w:val="21"/>
          <w:highlight w:val="none"/>
        </w:rPr>
      </w:pPr>
      <w:r>
        <w:rPr>
          <w:rFonts w:hint="eastAsia" w:ascii="宋体" w:hAnsi="宋体"/>
          <w:color w:val="auto"/>
          <w:szCs w:val="21"/>
          <w:highlight w:val="none"/>
        </w:rPr>
        <w:t>江苏汇诚投资咨询管理有限公司</w:t>
      </w:r>
    </w:p>
    <w:p>
      <w:pPr>
        <w:spacing w:line="400" w:lineRule="exact"/>
        <w:jc w:val="right"/>
        <w:rPr>
          <w:b/>
          <w:bCs/>
          <w:color w:val="auto"/>
          <w:szCs w:val="21"/>
          <w:highlight w:val="none"/>
        </w:rPr>
      </w:pPr>
      <w:r>
        <w:rPr>
          <w:rFonts w:ascii="宋体" w:hAnsi="宋体"/>
          <w:color w:val="auto"/>
          <w:szCs w:val="21"/>
          <w:highlight w:val="none"/>
        </w:rPr>
        <w:t>20</w:t>
      </w:r>
      <w:r>
        <w:rPr>
          <w:rFonts w:hint="eastAsia" w:ascii="宋体" w:hAnsi="宋体"/>
          <w:color w:val="auto"/>
          <w:szCs w:val="21"/>
          <w:highlight w:val="none"/>
        </w:rPr>
        <w:t>22</w:t>
      </w:r>
      <w:r>
        <w:rPr>
          <w:rFonts w:ascii="宋体" w:hAnsi="宋体"/>
          <w:color w:val="auto"/>
          <w:szCs w:val="21"/>
          <w:highlight w:val="none"/>
        </w:rPr>
        <w:t>年</w:t>
      </w:r>
      <w:r>
        <w:rPr>
          <w:rFonts w:hint="eastAsia" w:ascii="宋体" w:hAnsi="宋体"/>
          <w:color w:val="auto"/>
          <w:szCs w:val="21"/>
          <w:highlight w:val="none"/>
        </w:rPr>
        <w:t>11月17日</w:t>
      </w:r>
    </w:p>
    <w:p>
      <w:pPr>
        <w:widowControl/>
        <w:jc w:val="left"/>
        <w:rPr>
          <w:rFonts w:ascii="宋体" w:hAnsi="宋体"/>
          <w:b/>
          <w:bCs/>
          <w:color w:val="auto"/>
          <w:sz w:val="28"/>
          <w:szCs w:val="28"/>
          <w:highlight w:val="none"/>
        </w:rPr>
      </w:pPr>
      <w:r>
        <w:rPr>
          <w:rFonts w:ascii="宋体" w:hAnsi="宋体"/>
          <w:b/>
          <w:bCs/>
          <w:color w:val="auto"/>
          <w:sz w:val="28"/>
          <w:szCs w:val="28"/>
          <w:highlight w:val="none"/>
        </w:rPr>
        <w:br w:type="page"/>
      </w:r>
    </w:p>
    <w:p>
      <w:pPr>
        <w:spacing w:line="490" w:lineRule="exact"/>
        <w:jc w:val="center"/>
        <w:rPr>
          <w:rFonts w:ascii="宋体" w:hAnsi="宋体"/>
          <w:b/>
          <w:bCs/>
          <w:color w:val="auto"/>
          <w:sz w:val="30"/>
          <w:szCs w:val="30"/>
          <w:highlight w:val="none"/>
        </w:rPr>
      </w:pPr>
      <w:r>
        <w:rPr>
          <w:rFonts w:ascii="宋体" w:hAnsi="宋体"/>
          <w:b/>
          <w:bCs/>
          <w:color w:val="auto"/>
          <w:sz w:val="28"/>
          <w:szCs w:val="28"/>
          <w:highlight w:val="none"/>
        </w:rPr>
        <w:t>二</w:t>
      </w:r>
      <w:r>
        <w:rPr>
          <w:rFonts w:hint="eastAsia" w:ascii="宋体" w:hAnsi="宋体"/>
          <w:b/>
          <w:bCs/>
          <w:color w:val="auto"/>
          <w:sz w:val="28"/>
          <w:szCs w:val="28"/>
          <w:highlight w:val="none"/>
        </w:rPr>
        <w:t>、投标</w:t>
      </w:r>
      <w:r>
        <w:rPr>
          <w:rFonts w:ascii="宋体" w:hAnsi="宋体"/>
          <w:b/>
          <w:bCs/>
          <w:color w:val="auto"/>
          <w:sz w:val="28"/>
          <w:szCs w:val="28"/>
          <w:highlight w:val="none"/>
        </w:rPr>
        <w:t>须知</w:t>
      </w:r>
    </w:p>
    <w:p>
      <w:pPr>
        <w:spacing w:line="360" w:lineRule="auto"/>
        <w:ind w:firstLine="210" w:firstLineChars="100"/>
        <w:rPr>
          <w:rFonts w:ascii="宋体" w:hAnsi="宋体"/>
          <w:bCs/>
          <w:color w:val="auto"/>
          <w:szCs w:val="21"/>
          <w:highlight w:val="none"/>
        </w:rPr>
      </w:pPr>
      <w:r>
        <w:rPr>
          <w:rFonts w:hint="eastAsia" w:ascii="宋体" w:hAnsi="宋体"/>
          <w:bCs/>
          <w:color w:val="auto"/>
          <w:szCs w:val="21"/>
          <w:highlight w:val="none"/>
        </w:rPr>
        <w:t>（一）</w:t>
      </w:r>
      <w:r>
        <w:rPr>
          <w:rFonts w:ascii="宋体" w:hAnsi="宋体"/>
          <w:bCs/>
          <w:color w:val="auto"/>
          <w:szCs w:val="21"/>
          <w:highlight w:val="none"/>
        </w:rPr>
        <w:t xml:space="preserve"> 响应文件的组成：</w:t>
      </w:r>
    </w:p>
    <w:p>
      <w:pPr>
        <w:pStyle w:val="158"/>
        <w:numPr>
          <w:ilvl w:val="0"/>
          <w:numId w:val="15"/>
        </w:numPr>
        <w:tabs>
          <w:tab w:val="left" w:pos="525"/>
          <w:tab w:val="left" w:pos="945"/>
        </w:tabs>
        <w:spacing w:line="360" w:lineRule="auto"/>
        <w:ind w:firstLineChars="0"/>
        <w:rPr>
          <w:rFonts w:ascii="宋体" w:hAnsi="宋体"/>
          <w:bCs/>
          <w:color w:val="auto"/>
          <w:szCs w:val="21"/>
          <w:highlight w:val="none"/>
        </w:rPr>
      </w:pPr>
      <w:r>
        <w:rPr>
          <w:rFonts w:ascii="宋体" w:hAnsi="宋体"/>
          <w:bCs/>
          <w:color w:val="auto"/>
          <w:szCs w:val="21"/>
          <w:highlight w:val="none"/>
        </w:rPr>
        <w:t>响应函</w:t>
      </w:r>
      <w:r>
        <w:rPr>
          <w:rFonts w:ascii="宋体" w:hAnsi="宋体"/>
          <w:b/>
          <w:bCs w:val="0"/>
          <w:color w:val="auto"/>
          <w:szCs w:val="21"/>
          <w:highlight w:val="none"/>
        </w:rPr>
        <w:t>（格式见附件）</w:t>
      </w:r>
    </w:p>
    <w:p>
      <w:pPr>
        <w:pStyle w:val="158"/>
        <w:numPr>
          <w:ilvl w:val="0"/>
          <w:numId w:val="15"/>
        </w:numPr>
        <w:tabs>
          <w:tab w:val="left" w:pos="525"/>
          <w:tab w:val="left" w:pos="945"/>
        </w:tabs>
        <w:spacing w:line="360" w:lineRule="auto"/>
        <w:ind w:firstLineChars="0"/>
        <w:rPr>
          <w:rFonts w:ascii="宋体" w:hAnsi="宋体"/>
          <w:bCs/>
          <w:color w:val="auto"/>
          <w:szCs w:val="21"/>
          <w:highlight w:val="none"/>
        </w:rPr>
      </w:pPr>
      <w:r>
        <w:rPr>
          <w:rFonts w:ascii="宋体" w:hAnsi="宋体"/>
          <w:bCs/>
          <w:color w:val="auto"/>
          <w:szCs w:val="21"/>
          <w:highlight w:val="none"/>
        </w:rPr>
        <w:t>资格声明</w:t>
      </w:r>
      <w:r>
        <w:rPr>
          <w:rFonts w:ascii="宋体" w:hAnsi="宋体"/>
          <w:b/>
          <w:bCs w:val="0"/>
          <w:color w:val="auto"/>
          <w:szCs w:val="21"/>
          <w:highlight w:val="none"/>
        </w:rPr>
        <w:t>（格式见附件）</w:t>
      </w:r>
    </w:p>
    <w:p>
      <w:pPr>
        <w:tabs>
          <w:tab w:val="left" w:pos="525"/>
          <w:tab w:val="left" w:pos="945"/>
        </w:tabs>
        <w:spacing w:line="360" w:lineRule="auto"/>
        <w:ind w:left="459"/>
        <w:rPr>
          <w:rFonts w:ascii="宋体" w:hAnsi="宋体"/>
          <w:bCs/>
          <w:color w:val="auto"/>
          <w:szCs w:val="21"/>
          <w:highlight w:val="none"/>
        </w:rPr>
      </w:pPr>
      <w:r>
        <w:rPr>
          <w:rFonts w:hint="eastAsia" w:ascii="宋体" w:hAnsi="宋体"/>
          <w:bCs/>
          <w:color w:val="auto"/>
          <w:szCs w:val="21"/>
          <w:highlight w:val="none"/>
        </w:rPr>
        <w:t>3、</w:t>
      </w:r>
      <w:r>
        <w:rPr>
          <w:rFonts w:ascii="宋体" w:hAnsi="宋体"/>
          <w:bCs/>
          <w:color w:val="auto"/>
          <w:szCs w:val="21"/>
          <w:highlight w:val="none"/>
        </w:rPr>
        <w:t>资格证明文件：</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0" w:firstLineChars="200"/>
        <w:textAlignment w:val="auto"/>
        <w:outlineLvl w:val="0"/>
        <w:rPr>
          <w:rFonts w:asciiTheme="minorEastAsia" w:hAnsiTheme="minorEastAsia" w:eastAsiaTheme="minorEastAsia"/>
          <w:i/>
          <w:color w:val="auto"/>
          <w:szCs w:val="21"/>
          <w:highlight w:val="none"/>
          <w:u w:val="single"/>
        </w:rPr>
      </w:pPr>
      <w:r>
        <w:rPr>
          <w:rFonts w:hint="eastAsia" w:asciiTheme="minorEastAsia" w:hAnsiTheme="minorEastAsia" w:eastAsiaTheme="minorEastAsia"/>
          <w:i/>
          <w:color w:val="auto"/>
          <w:szCs w:val="21"/>
          <w:highlight w:val="none"/>
          <w:u w:val="single"/>
          <w:lang w:val="en-US" w:eastAsia="zh-CN"/>
        </w:rPr>
        <w:t>3.1</w:t>
      </w:r>
      <w:r>
        <w:rPr>
          <w:rFonts w:hint="eastAsia" w:asciiTheme="minorEastAsia" w:hAnsiTheme="minorEastAsia" w:eastAsiaTheme="minorEastAsia"/>
          <w:i/>
          <w:color w:val="auto"/>
          <w:szCs w:val="21"/>
          <w:highlight w:val="none"/>
          <w:u w:val="single"/>
        </w:rPr>
        <w:t>若法定代表人参加询价的，须提供本人身份证复印件</w:t>
      </w:r>
      <w:r>
        <w:rPr>
          <w:rFonts w:hint="eastAsia" w:asciiTheme="minorEastAsia" w:hAnsiTheme="minorEastAsia" w:eastAsiaTheme="minorEastAsia"/>
          <w:b/>
          <w:i/>
          <w:color w:val="auto"/>
          <w:szCs w:val="21"/>
          <w:highlight w:val="none"/>
          <w:u w:val="single"/>
        </w:rPr>
        <w:t>(原件备查)</w:t>
      </w:r>
      <w:r>
        <w:rPr>
          <w:rFonts w:hint="eastAsia" w:asciiTheme="minorEastAsia" w:hAnsiTheme="minorEastAsia" w:eastAsiaTheme="minorEastAsia"/>
          <w:i/>
          <w:color w:val="auto"/>
          <w:szCs w:val="21"/>
          <w:highlight w:val="none"/>
          <w:u w:val="single"/>
        </w:rPr>
        <w:t>；若授权代表参加询价的，须提供《法人授权书》原件和授权代表身份证复印件</w:t>
      </w:r>
      <w:r>
        <w:rPr>
          <w:rFonts w:hint="eastAsia" w:asciiTheme="minorEastAsia" w:hAnsiTheme="minorEastAsia" w:eastAsiaTheme="minorEastAsia"/>
          <w:b/>
          <w:i/>
          <w:color w:val="auto"/>
          <w:szCs w:val="21"/>
          <w:highlight w:val="none"/>
          <w:u w:val="single"/>
        </w:rPr>
        <w:t>(原件备查)</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0" w:firstLineChars="200"/>
        <w:textAlignment w:val="auto"/>
        <w:outlineLvl w:val="0"/>
        <w:rPr>
          <w:rFonts w:asciiTheme="minorEastAsia" w:hAnsiTheme="minorEastAsia" w:eastAsiaTheme="minorEastAsia"/>
          <w:b/>
          <w:i/>
          <w:color w:val="auto"/>
          <w:szCs w:val="21"/>
          <w:highlight w:val="none"/>
          <w:u w:val="single"/>
        </w:rPr>
      </w:pPr>
      <w:r>
        <w:rPr>
          <w:rFonts w:hint="eastAsia" w:asciiTheme="minorEastAsia" w:hAnsiTheme="minorEastAsia" w:eastAsiaTheme="minorEastAsia"/>
          <w:i/>
          <w:color w:val="auto"/>
          <w:szCs w:val="21"/>
          <w:highlight w:val="none"/>
          <w:u w:val="single"/>
          <w:lang w:val="en-US" w:eastAsia="zh-CN"/>
        </w:rPr>
        <w:t>3.2</w:t>
      </w:r>
      <w:r>
        <w:rPr>
          <w:rFonts w:hint="eastAsia" w:asciiTheme="minorEastAsia" w:hAnsiTheme="minorEastAsia" w:eastAsiaTheme="minorEastAsia"/>
          <w:i/>
          <w:color w:val="auto"/>
          <w:szCs w:val="21"/>
          <w:highlight w:val="none"/>
          <w:u w:val="single"/>
        </w:rPr>
        <w:t>营业执照副本</w:t>
      </w:r>
      <w:r>
        <w:rPr>
          <w:rFonts w:hint="eastAsia" w:asciiTheme="minorEastAsia" w:hAnsiTheme="minorEastAsia" w:eastAsiaTheme="minorEastAsia"/>
          <w:b/>
          <w:i/>
          <w:color w:val="auto"/>
          <w:szCs w:val="21"/>
          <w:highlight w:val="none"/>
          <w:u w:val="single"/>
        </w:rPr>
        <w:t>(复印件加盖供应商公章)</w:t>
      </w:r>
    </w:p>
    <w:p>
      <w:pPr>
        <w:keepNext w:val="0"/>
        <w:keepLines w:val="0"/>
        <w:pageBreakBefore w:val="0"/>
        <w:widowControl w:val="0"/>
        <w:kinsoku/>
        <w:wordWrap/>
        <w:overflowPunct/>
        <w:topLinePunct w:val="0"/>
        <w:autoSpaceDE/>
        <w:autoSpaceDN/>
        <w:bidi w:val="0"/>
        <w:adjustRightInd/>
        <w:snapToGrid/>
        <w:spacing w:after="157" w:afterLines="50" w:line="440" w:lineRule="exact"/>
        <w:ind w:firstLine="420" w:firstLineChars="200"/>
        <w:textAlignment w:val="auto"/>
        <w:rPr>
          <w:rFonts w:ascii="宋体" w:hAnsi="宋体" w:cs="宋体"/>
          <w:i/>
          <w:color w:val="auto"/>
          <w:spacing w:val="-4"/>
          <w:szCs w:val="21"/>
          <w:highlight w:val="none"/>
          <w:u w:val="single"/>
        </w:rPr>
      </w:pPr>
      <w:r>
        <w:rPr>
          <w:rFonts w:hint="eastAsia" w:asciiTheme="minorEastAsia" w:hAnsiTheme="minorEastAsia" w:eastAsiaTheme="minorEastAsia"/>
          <w:i/>
          <w:color w:val="auto"/>
          <w:szCs w:val="21"/>
          <w:highlight w:val="none"/>
          <w:u w:val="single"/>
          <w:lang w:val="en-US" w:eastAsia="zh-CN"/>
        </w:rPr>
        <w:t>3.3</w:t>
      </w:r>
      <w:r>
        <w:rPr>
          <w:rFonts w:hint="eastAsia" w:ascii="宋体" w:hAnsi="宋体" w:cs="宋体"/>
          <w:i/>
          <w:color w:val="auto"/>
          <w:spacing w:val="-4"/>
          <w:szCs w:val="21"/>
          <w:highlight w:val="none"/>
          <w:u w:val="single"/>
        </w:rPr>
        <w:t>依法缴纳职工社会保障资金的证明材料</w:t>
      </w:r>
      <w:r>
        <w:rPr>
          <w:rFonts w:hint="eastAsia" w:ascii="宋体" w:hAnsi="宋体" w:cs="宋体"/>
          <w:b/>
          <w:i/>
          <w:color w:val="auto"/>
          <w:spacing w:val="-4"/>
          <w:szCs w:val="21"/>
          <w:highlight w:val="none"/>
          <w:u w:val="single"/>
        </w:rPr>
        <w:t>(复印件加盖供应商公章)(税务、银行或社会保险基金管理部门出具的2022年8月-2022年10月三个月内任意一个月缴纳职工社会保障资金的缴款凭证或缴款证明)</w:t>
      </w:r>
    </w:p>
    <w:p>
      <w:pPr>
        <w:keepNext w:val="0"/>
        <w:keepLines w:val="0"/>
        <w:pageBreakBefore w:val="0"/>
        <w:widowControl w:val="0"/>
        <w:kinsoku/>
        <w:wordWrap/>
        <w:overflowPunct/>
        <w:topLinePunct w:val="0"/>
        <w:autoSpaceDE/>
        <w:autoSpaceDN/>
        <w:bidi w:val="0"/>
        <w:adjustRightInd/>
        <w:snapToGrid/>
        <w:spacing w:after="157" w:afterLines="50" w:line="440" w:lineRule="exact"/>
        <w:ind w:firstLine="420" w:firstLineChars="200"/>
        <w:textAlignment w:val="auto"/>
        <w:rPr>
          <w:rFonts w:ascii="宋体" w:hAnsi="宋体" w:cs="宋体"/>
          <w:b/>
          <w:i/>
          <w:color w:val="auto"/>
          <w:spacing w:val="-6"/>
          <w:szCs w:val="21"/>
          <w:highlight w:val="none"/>
          <w:u w:val="single"/>
        </w:rPr>
      </w:pPr>
      <w:r>
        <w:rPr>
          <w:rFonts w:hint="eastAsia" w:asciiTheme="minorEastAsia" w:hAnsiTheme="minorEastAsia" w:eastAsiaTheme="minorEastAsia"/>
          <w:i/>
          <w:color w:val="auto"/>
          <w:szCs w:val="21"/>
          <w:highlight w:val="none"/>
          <w:u w:val="single"/>
          <w:lang w:val="en-US" w:eastAsia="zh-CN"/>
        </w:rPr>
        <w:t>3.4</w:t>
      </w:r>
      <w:r>
        <w:rPr>
          <w:rFonts w:hint="eastAsia" w:ascii="宋体" w:hAnsi="宋体" w:cs="宋体"/>
          <w:i/>
          <w:color w:val="auto"/>
          <w:spacing w:val="-6"/>
          <w:szCs w:val="21"/>
          <w:highlight w:val="none"/>
          <w:u w:val="single"/>
        </w:rPr>
        <w:t>供应商提供</w:t>
      </w:r>
      <w:r>
        <w:rPr>
          <w:rFonts w:hint="eastAsia" w:ascii="宋体" w:hAnsi="宋体" w:cs="宋体"/>
          <w:b/>
          <w:i/>
          <w:color w:val="auto"/>
          <w:spacing w:val="-6"/>
          <w:szCs w:val="21"/>
          <w:highlight w:val="none"/>
          <w:u w:val="single"/>
        </w:rPr>
        <w:t>2022年8月-2022年10月三个月内</w:t>
      </w:r>
      <w:r>
        <w:rPr>
          <w:rFonts w:hint="eastAsia" w:ascii="宋体" w:hAnsi="宋体" w:cs="宋体"/>
          <w:i/>
          <w:color w:val="auto"/>
          <w:spacing w:val="-6"/>
          <w:szCs w:val="21"/>
          <w:highlight w:val="none"/>
          <w:u w:val="single"/>
        </w:rPr>
        <w:t>任意一份依法纳税的缴款凭证</w:t>
      </w:r>
      <w:r>
        <w:rPr>
          <w:rFonts w:hint="eastAsia" w:ascii="宋体" w:hAnsi="宋体" w:cs="宋体"/>
          <w:b/>
          <w:i/>
          <w:color w:val="auto"/>
          <w:spacing w:val="-6"/>
          <w:szCs w:val="21"/>
          <w:highlight w:val="none"/>
          <w:u w:val="single"/>
        </w:rPr>
        <w:t>(复印件加盖供应商公章)</w:t>
      </w:r>
    </w:p>
    <w:p>
      <w:pPr>
        <w:pStyle w:val="17"/>
        <w:keepNext w:val="0"/>
        <w:keepLines w:val="0"/>
        <w:pageBreakBefore w:val="0"/>
        <w:widowControl w:val="0"/>
        <w:numPr>
          <w:ilvl w:val="0"/>
          <w:numId w:val="0"/>
        </w:numPr>
        <w:kinsoku/>
        <w:wordWrap/>
        <w:overflowPunct/>
        <w:topLinePunct w:val="0"/>
        <w:autoSpaceDE/>
        <w:autoSpaceDN/>
        <w:bidi w:val="0"/>
        <w:adjustRightInd/>
        <w:snapToGrid/>
        <w:spacing w:after="157" w:afterLines="50"/>
        <w:ind w:left="420"/>
        <w:textAlignment w:val="auto"/>
        <w:rPr>
          <w:color w:val="auto"/>
          <w:highlight w:val="none"/>
        </w:rPr>
      </w:pPr>
      <w:r>
        <w:rPr>
          <w:rFonts w:hint="eastAsia" w:asciiTheme="minorEastAsia" w:hAnsiTheme="minorEastAsia" w:eastAsiaTheme="minorEastAsia"/>
          <w:i/>
          <w:color w:val="auto"/>
          <w:szCs w:val="21"/>
          <w:highlight w:val="none"/>
          <w:u w:val="single"/>
          <w:lang w:val="en-US" w:eastAsia="zh-CN"/>
        </w:rPr>
        <w:t>3.5</w:t>
      </w:r>
      <w:r>
        <w:rPr>
          <w:rFonts w:hint="eastAsia" w:ascii="宋体" w:hAnsi="宋体" w:cs="宋体"/>
          <w:i/>
          <w:color w:val="auto"/>
          <w:szCs w:val="21"/>
          <w:highlight w:val="none"/>
          <w:u w:val="single"/>
        </w:rPr>
        <w:t>与第</w:t>
      </w:r>
      <w:r>
        <w:rPr>
          <w:rFonts w:hint="eastAsia" w:ascii="宋体" w:hAnsi="宋体" w:cs="宋体"/>
          <w:i/>
          <w:color w:val="auto"/>
          <w:szCs w:val="21"/>
          <w:highlight w:val="none"/>
          <w:u w:val="single"/>
          <w:lang w:val="en-US" w:eastAsia="zh-CN"/>
        </w:rPr>
        <w:t>3</w:t>
      </w:r>
      <w:r>
        <w:rPr>
          <w:rFonts w:hint="eastAsia" w:ascii="宋体" w:hAnsi="宋体" w:cs="宋体"/>
          <w:i/>
          <w:color w:val="auto"/>
          <w:szCs w:val="21"/>
          <w:highlight w:val="none"/>
          <w:u w:val="single"/>
        </w:rPr>
        <w:t>.</w:t>
      </w:r>
      <w:r>
        <w:rPr>
          <w:rFonts w:hint="eastAsia" w:ascii="宋体" w:hAnsi="宋体" w:cs="宋体"/>
          <w:i/>
          <w:color w:val="auto"/>
          <w:szCs w:val="21"/>
          <w:highlight w:val="none"/>
          <w:u w:val="single"/>
          <w:lang w:val="en-US" w:eastAsia="zh-CN"/>
        </w:rPr>
        <w:t>4</w:t>
      </w:r>
      <w:r>
        <w:rPr>
          <w:rFonts w:hint="eastAsia" w:ascii="宋体" w:hAnsi="宋体" w:cs="宋体"/>
          <w:i/>
          <w:color w:val="auto"/>
          <w:szCs w:val="21"/>
          <w:highlight w:val="none"/>
          <w:u w:val="single"/>
        </w:rPr>
        <w:t xml:space="preserve">条相对应的纳税申报表或经会计师事务所审计的2021年度财务报告（成立不满一年不需提供） </w:t>
      </w:r>
      <w:r>
        <w:rPr>
          <w:rFonts w:hint="eastAsia" w:ascii="宋体" w:hAnsi="宋体" w:cs="宋体"/>
          <w:b/>
          <w:i/>
          <w:color w:val="auto"/>
          <w:szCs w:val="21"/>
          <w:highlight w:val="none"/>
          <w:u w:val="single"/>
        </w:rPr>
        <w:t>(复印件加盖供应商公章)</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0" w:firstLineChars="200"/>
        <w:textAlignment w:val="auto"/>
        <w:rPr>
          <w:rFonts w:ascii="宋体" w:hAnsi="宋体"/>
          <w:b/>
          <w:bCs/>
          <w:i/>
          <w:color w:val="auto"/>
          <w:highlight w:val="none"/>
          <w:u w:val="single"/>
        </w:rPr>
      </w:pPr>
      <w:r>
        <w:rPr>
          <w:rFonts w:hint="eastAsia" w:asciiTheme="minorEastAsia" w:hAnsiTheme="minorEastAsia" w:eastAsiaTheme="minorEastAsia"/>
          <w:i/>
          <w:color w:val="auto"/>
          <w:szCs w:val="21"/>
          <w:highlight w:val="none"/>
          <w:u w:val="single"/>
          <w:lang w:val="en-US" w:eastAsia="zh-CN"/>
        </w:rPr>
        <w:t>3.6</w:t>
      </w:r>
      <w:r>
        <w:rPr>
          <w:rFonts w:hint="eastAsia" w:ascii="宋体" w:hAnsi="宋体"/>
          <w:i/>
          <w:color w:val="auto"/>
          <w:highlight w:val="none"/>
          <w:u w:val="single"/>
        </w:rPr>
        <w:t>供应商参加本次采购活动前3年内在经营活动中没有重大违法记录的书面声明</w:t>
      </w:r>
      <w:r>
        <w:rPr>
          <w:rFonts w:hint="eastAsia" w:ascii="宋体" w:hAnsi="宋体"/>
          <w:b/>
          <w:bCs/>
          <w:i/>
          <w:color w:val="auto"/>
          <w:highlight w:val="none"/>
          <w:u w:val="single"/>
        </w:rPr>
        <w:t>（原件）</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0" w:firstLineChars="200"/>
        <w:jc w:val="left"/>
        <w:textAlignment w:val="auto"/>
        <w:rPr>
          <w:rFonts w:ascii="宋体" w:hAnsi="宋体"/>
          <w:i/>
          <w:color w:val="auto"/>
          <w:highlight w:val="none"/>
          <w:u w:val="single"/>
        </w:rPr>
      </w:pPr>
      <w:r>
        <w:rPr>
          <w:rFonts w:hint="eastAsia" w:asciiTheme="minorEastAsia" w:hAnsiTheme="minorEastAsia" w:eastAsiaTheme="minorEastAsia"/>
          <w:i/>
          <w:color w:val="auto"/>
          <w:szCs w:val="21"/>
          <w:highlight w:val="none"/>
          <w:u w:val="single"/>
          <w:lang w:val="en-US" w:eastAsia="zh-CN"/>
        </w:rPr>
        <w:t>3.7</w:t>
      </w:r>
      <w:r>
        <w:rPr>
          <w:rFonts w:hint="eastAsia" w:ascii="宋体" w:hAnsi="宋体"/>
          <w:i/>
          <w:color w:val="auto"/>
          <w:highlight w:val="none"/>
          <w:u w:val="single"/>
        </w:rPr>
        <w:t>供应商未被“信用中国”网站（www.creditchina.gov.cn）、“中国政府采购网”(www.ccgp.gov.cn)列入失信被执行人、重大税收违法案件当事人名单、政府采购严重违法失信行为记录名单</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20" w:firstLineChars="200"/>
        <w:jc w:val="left"/>
        <w:textAlignment w:val="auto"/>
        <w:rPr>
          <w:rFonts w:asciiTheme="minorEastAsia" w:hAnsiTheme="minorEastAsia" w:eastAsiaTheme="minorEastAsia"/>
          <w:color w:val="auto"/>
          <w:highlight w:val="none"/>
        </w:rPr>
      </w:pPr>
      <w:r>
        <w:rPr>
          <w:rFonts w:hint="eastAsia" w:asciiTheme="minorEastAsia" w:hAnsiTheme="minorEastAsia" w:eastAsiaTheme="minorEastAsia"/>
          <w:i/>
          <w:color w:val="auto"/>
          <w:szCs w:val="21"/>
          <w:highlight w:val="none"/>
          <w:u w:val="single"/>
          <w:lang w:val="en-US" w:eastAsia="zh-CN"/>
        </w:rPr>
        <w:t>3.8</w:t>
      </w:r>
      <w:r>
        <w:rPr>
          <w:rFonts w:hint="eastAsia" w:ascii="宋体" w:hAnsi="宋体"/>
          <w:i/>
          <w:color w:val="auto"/>
          <w:highlight w:val="none"/>
          <w:u w:val="single"/>
        </w:rPr>
        <w:t>供应商信用承诺书</w:t>
      </w:r>
      <w:r>
        <w:rPr>
          <w:rFonts w:hint="eastAsia" w:ascii="宋体" w:hAnsi="宋体"/>
          <w:b/>
          <w:bCs/>
          <w:i/>
          <w:color w:val="auto"/>
          <w:highlight w:val="none"/>
          <w:u w:val="single"/>
        </w:rPr>
        <w:t>（原件）</w:t>
      </w:r>
    </w:p>
    <w:p>
      <w:pPr>
        <w:pStyle w:val="14"/>
        <w:rPr>
          <w:color w:val="auto"/>
          <w:highlight w:val="none"/>
        </w:rPr>
      </w:pPr>
    </w:p>
    <w:p>
      <w:pPr>
        <w:pStyle w:val="158"/>
        <w:numPr>
          <w:ilvl w:val="0"/>
          <w:numId w:val="16"/>
        </w:numPr>
        <w:tabs>
          <w:tab w:val="left" w:pos="525"/>
          <w:tab w:val="left" w:pos="945"/>
        </w:tabs>
        <w:spacing w:line="360" w:lineRule="auto"/>
        <w:ind w:firstLineChars="0"/>
        <w:rPr>
          <w:rFonts w:ascii="宋体" w:hAnsi="宋体"/>
          <w:bCs/>
          <w:color w:val="auto"/>
          <w:szCs w:val="21"/>
          <w:highlight w:val="none"/>
        </w:rPr>
      </w:pPr>
      <w:r>
        <w:rPr>
          <w:rFonts w:hint="eastAsia" w:ascii="宋体" w:hAnsi="宋体"/>
          <w:bCs/>
          <w:color w:val="auto"/>
          <w:szCs w:val="21"/>
          <w:highlight w:val="none"/>
        </w:rPr>
        <w:t>投标供应商提供的技术方案，应包括以下内容：</w:t>
      </w:r>
    </w:p>
    <w:p>
      <w:pPr>
        <w:tabs>
          <w:tab w:val="left" w:pos="525"/>
          <w:tab w:val="left" w:pos="945"/>
        </w:tabs>
        <w:spacing w:line="360" w:lineRule="auto"/>
        <w:ind w:left="459"/>
        <w:rPr>
          <w:rFonts w:ascii="宋体" w:hAnsi="宋体"/>
          <w:bCs/>
          <w:color w:val="auto"/>
          <w:szCs w:val="21"/>
          <w:highlight w:val="none"/>
        </w:rPr>
      </w:pPr>
      <w:r>
        <w:rPr>
          <w:rFonts w:hint="eastAsia" w:ascii="宋体" w:hAnsi="宋体"/>
          <w:bCs/>
          <w:color w:val="auto"/>
          <w:szCs w:val="21"/>
          <w:highlight w:val="none"/>
        </w:rPr>
        <w:t xml:space="preserve"> （1）服务偏离表</w:t>
      </w:r>
      <w:r>
        <w:rPr>
          <w:rFonts w:ascii="宋体" w:hAnsi="宋体"/>
          <w:bCs/>
          <w:color w:val="auto"/>
          <w:szCs w:val="21"/>
          <w:highlight w:val="none"/>
        </w:rPr>
        <w:t>（</w:t>
      </w:r>
      <w:r>
        <w:rPr>
          <w:rFonts w:ascii="宋体" w:hAnsi="宋体"/>
          <w:b/>
          <w:bCs/>
          <w:color w:val="auto"/>
          <w:szCs w:val="21"/>
          <w:highlight w:val="none"/>
        </w:rPr>
        <w:t>格式见附件</w:t>
      </w:r>
      <w:r>
        <w:rPr>
          <w:rFonts w:ascii="宋体" w:hAnsi="宋体"/>
          <w:bCs/>
          <w:color w:val="auto"/>
          <w:szCs w:val="21"/>
          <w:highlight w:val="none"/>
        </w:rPr>
        <w:t>）</w:t>
      </w:r>
      <w:r>
        <w:rPr>
          <w:rFonts w:hint="eastAsia" w:ascii="宋体" w:hAnsi="宋体"/>
          <w:bCs/>
          <w:color w:val="auto"/>
          <w:szCs w:val="21"/>
          <w:highlight w:val="none"/>
        </w:rPr>
        <w:t>；</w:t>
      </w:r>
    </w:p>
    <w:p>
      <w:pPr>
        <w:pStyle w:val="158"/>
        <w:numPr>
          <w:ilvl w:val="0"/>
          <w:numId w:val="16"/>
        </w:numPr>
        <w:tabs>
          <w:tab w:val="left" w:pos="525"/>
          <w:tab w:val="left" w:pos="945"/>
        </w:tabs>
        <w:spacing w:line="360" w:lineRule="auto"/>
        <w:ind w:firstLineChars="0"/>
        <w:rPr>
          <w:rFonts w:ascii="宋体" w:hAnsi="宋体"/>
          <w:bCs/>
          <w:color w:val="auto"/>
          <w:szCs w:val="21"/>
          <w:highlight w:val="none"/>
        </w:rPr>
      </w:pPr>
      <w:r>
        <w:rPr>
          <w:rFonts w:ascii="宋体" w:hAnsi="宋体"/>
          <w:bCs/>
          <w:color w:val="auto"/>
          <w:szCs w:val="21"/>
          <w:highlight w:val="none"/>
        </w:rPr>
        <w:t>报价一览表（</w:t>
      </w:r>
      <w:r>
        <w:rPr>
          <w:rFonts w:ascii="宋体" w:hAnsi="宋体"/>
          <w:b/>
          <w:bCs/>
          <w:color w:val="auto"/>
          <w:szCs w:val="21"/>
          <w:highlight w:val="none"/>
        </w:rPr>
        <w:t>格式见附件</w:t>
      </w:r>
      <w:r>
        <w:rPr>
          <w:rFonts w:ascii="宋体" w:hAnsi="宋体"/>
          <w:bCs/>
          <w:color w:val="auto"/>
          <w:szCs w:val="21"/>
          <w:highlight w:val="none"/>
        </w:rPr>
        <w:t>）</w:t>
      </w:r>
      <w:r>
        <w:rPr>
          <w:rFonts w:hint="eastAsia" w:ascii="宋体" w:hAnsi="宋体"/>
          <w:bCs/>
          <w:color w:val="auto"/>
          <w:szCs w:val="21"/>
          <w:highlight w:val="none"/>
        </w:rPr>
        <w:t>；</w:t>
      </w:r>
    </w:p>
    <w:p>
      <w:pPr>
        <w:pStyle w:val="158"/>
        <w:numPr>
          <w:ilvl w:val="0"/>
          <w:numId w:val="16"/>
        </w:numPr>
        <w:tabs>
          <w:tab w:val="left" w:pos="525"/>
          <w:tab w:val="left" w:pos="945"/>
        </w:tabs>
        <w:spacing w:line="360" w:lineRule="auto"/>
        <w:ind w:firstLineChars="0"/>
        <w:rPr>
          <w:rFonts w:ascii="宋体" w:hAnsi="宋体"/>
          <w:bCs/>
          <w:color w:val="auto"/>
          <w:szCs w:val="21"/>
          <w:highlight w:val="none"/>
        </w:rPr>
      </w:pPr>
      <w:r>
        <w:rPr>
          <w:rFonts w:ascii="宋体" w:hAnsi="宋体"/>
          <w:bCs/>
          <w:color w:val="auto"/>
          <w:szCs w:val="21"/>
          <w:highlight w:val="none"/>
        </w:rPr>
        <w:t>报价明细表（</w:t>
      </w:r>
      <w:r>
        <w:rPr>
          <w:rFonts w:ascii="宋体" w:hAnsi="宋体"/>
          <w:b/>
          <w:bCs/>
          <w:color w:val="auto"/>
          <w:szCs w:val="21"/>
          <w:highlight w:val="none"/>
        </w:rPr>
        <w:t>格式见附件</w:t>
      </w:r>
      <w:r>
        <w:rPr>
          <w:rFonts w:ascii="宋体" w:hAnsi="宋体"/>
          <w:bCs/>
          <w:color w:val="auto"/>
          <w:szCs w:val="21"/>
          <w:highlight w:val="none"/>
        </w:rPr>
        <w:t>）</w:t>
      </w:r>
      <w:r>
        <w:rPr>
          <w:rFonts w:hint="eastAsia" w:ascii="宋体" w:hAnsi="宋体"/>
          <w:bCs/>
          <w:color w:val="auto"/>
          <w:szCs w:val="21"/>
          <w:highlight w:val="none"/>
        </w:rPr>
        <w:t>；</w:t>
      </w:r>
    </w:p>
    <w:p>
      <w:pPr>
        <w:pStyle w:val="158"/>
        <w:numPr>
          <w:ilvl w:val="0"/>
          <w:numId w:val="16"/>
        </w:numPr>
        <w:tabs>
          <w:tab w:val="left" w:pos="525"/>
          <w:tab w:val="left" w:pos="945"/>
        </w:tabs>
        <w:spacing w:line="360" w:lineRule="auto"/>
        <w:ind w:firstLineChars="0"/>
        <w:rPr>
          <w:rFonts w:ascii="宋体" w:hAnsi="宋体"/>
          <w:bCs/>
          <w:color w:val="auto"/>
          <w:szCs w:val="21"/>
          <w:highlight w:val="none"/>
        </w:rPr>
      </w:pPr>
      <w:r>
        <w:rPr>
          <w:rFonts w:hint="eastAsia" w:ascii="宋体" w:hAnsi="宋体"/>
          <w:bCs/>
          <w:color w:val="auto"/>
          <w:szCs w:val="21"/>
          <w:highlight w:val="none"/>
        </w:rPr>
        <w:t>采购需求响应表</w:t>
      </w:r>
      <w:r>
        <w:rPr>
          <w:rFonts w:ascii="宋体" w:hAnsi="宋体"/>
          <w:bCs/>
          <w:color w:val="auto"/>
          <w:szCs w:val="21"/>
          <w:highlight w:val="none"/>
        </w:rPr>
        <w:t>（</w:t>
      </w:r>
      <w:r>
        <w:rPr>
          <w:rFonts w:ascii="宋体" w:hAnsi="宋体"/>
          <w:b/>
          <w:bCs/>
          <w:color w:val="auto"/>
          <w:szCs w:val="21"/>
          <w:highlight w:val="none"/>
        </w:rPr>
        <w:t>格式见附件</w:t>
      </w:r>
      <w:r>
        <w:rPr>
          <w:rFonts w:ascii="宋体" w:hAnsi="宋体"/>
          <w:bCs/>
          <w:color w:val="auto"/>
          <w:szCs w:val="21"/>
          <w:highlight w:val="none"/>
        </w:rPr>
        <w:t>）</w:t>
      </w:r>
      <w:r>
        <w:rPr>
          <w:rFonts w:hint="eastAsia" w:ascii="宋体" w:hAnsi="宋体"/>
          <w:bCs/>
          <w:color w:val="auto"/>
          <w:szCs w:val="21"/>
          <w:highlight w:val="none"/>
        </w:rPr>
        <w:t>；</w:t>
      </w:r>
    </w:p>
    <w:p>
      <w:pPr>
        <w:tabs>
          <w:tab w:val="left" w:pos="525"/>
          <w:tab w:val="left" w:pos="945"/>
        </w:tabs>
        <w:spacing w:line="360" w:lineRule="auto"/>
        <w:ind w:firstLine="525" w:firstLineChars="250"/>
        <w:rPr>
          <w:rFonts w:ascii="宋体" w:hAnsi="宋体"/>
          <w:bCs/>
          <w:color w:val="auto"/>
          <w:szCs w:val="21"/>
          <w:highlight w:val="none"/>
        </w:rPr>
      </w:pPr>
      <w:r>
        <w:rPr>
          <w:rFonts w:hint="eastAsia" w:ascii="宋体" w:hAnsi="宋体"/>
          <w:bCs/>
          <w:color w:val="auto"/>
          <w:szCs w:val="21"/>
          <w:highlight w:val="none"/>
        </w:rPr>
        <w:t>8、</w:t>
      </w:r>
      <w:r>
        <w:rPr>
          <w:rFonts w:ascii="宋体" w:hAnsi="宋体"/>
          <w:bCs/>
          <w:color w:val="auto"/>
          <w:szCs w:val="21"/>
          <w:highlight w:val="none"/>
        </w:rPr>
        <w:t>如有以下文件自拟并自行添加至响应函中：</w:t>
      </w:r>
    </w:p>
    <w:p>
      <w:pPr>
        <w:tabs>
          <w:tab w:val="left" w:pos="1050"/>
        </w:tabs>
        <w:spacing w:line="360" w:lineRule="auto"/>
        <w:ind w:firstLine="457" w:firstLineChars="218"/>
        <w:rPr>
          <w:rFonts w:ascii="宋体" w:hAnsi="宋体"/>
          <w:bCs/>
          <w:color w:val="auto"/>
          <w:szCs w:val="21"/>
          <w:highlight w:val="none"/>
        </w:rPr>
      </w:pPr>
      <w:r>
        <w:rPr>
          <w:rFonts w:ascii="宋体" w:hAnsi="宋体"/>
          <w:bCs/>
          <w:color w:val="auto"/>
          <w:szCs w:val="21"/>
          <w:highlight w:val="none"/>
        </w:rPr>
        <w:t>（1）要求</w:t>
      </w:r>
      <w:r>
        <w:rPr>
          <w:rFonts w:hint="eastAsia" w:ascii="宋体" w:hAnsi="宋体"/>
          <w:bCs/>
          <w:color w:val="auto"/>
          <w:szCs w:val="21"/>
          <w:highlight w:val="none"/>
        </w:rPr>
        <w:t>采购人</w:t>
      </w:r>
      <w:r>
        <w:rPr>
          <w:rFonts w:ascii="宋体" w:hAnsi="宋体"/>
          <w:bCs/>
          <w:color w:val="auto"/>
          <w:szCs w:val="21"/>
          <w:highlight w:val="none"/>
        </w:rPr>
        <w:t>提供的配合；</w:t>
      </w:r>
    </w:p>
    <w:p>
      <w:pPr>
        <w:tabs>
          <w:tab w:val="left" w:pos="1050"/>
        </w:tabs>
        <w:spacing w:line="360" w:lineRule="auto"/>
        <w:ind w:firstLine="457" w:firstLineChars="218"/>
        <w:rPr>
          <w:rFonts w:ascii="宋体" w:hAnsi="宋体"/>
          <w:bCs/>
          <w:color w:val="auto"/>
          <w:szCs w:val="21"/>
          <w:highlight w:val="none"/>
        </w:rPr>
      </w:pPr>
      <w:r>
        <w:rPr>
          <w:rFonts w:ascii="宋体" w:hAnsi="宋体"/>
          <w:bCs/>
          <w:color w:val="auto"/>
          <w:szCs w:val="21"/>
          <w:highlight w:val="none"/>
        </w:rPr>
        <w:t>（2）其它（</w:t>
      </w:r>
      <w:r>
        <w:rPr>
          <w:rFonts w:hint="eastAsia" w:ascii="宋体" w:hAnsi="宋体"/>
          <w:bCs/>
          <w:color w:val="auto"/>
          <w:szCs w:val="21"/>
          <w:highlight w:val="none"/>
        </w:rPr>
        <w:t>供应商</w:t>
      </w:r>
      <w:r>
        <w:rPr>
          <w:rFonts w:ascii="宋体" w:hAnsi="宋体"/>
          <w:bCs/>
          <w:color w:val="auto"/>
          <w:szCs w:val="21"/>
          <w:highlight w:val="none"/>
        </w:rPr>
        <w:t>认为有必要提供的声明和文件）。</w:t>
      </w:r>
    </w:p>
    <w:p>
      <w:pPr>
        <w:pStyle w:val="158"/>
        <w:numPr>
          <w:ilvl w:val="0"/>
          <w:numId w:val="17"/>
        </w:numPr>
        <w:spacing w:line="360" w:lineRule="auto"/>
        <w:ind w:firstLineChars="0"/>
        <w:rPr>
          <w:rFonts w:ascii="宋体" w:hAnsi="宋体"/>
          <w:bCs/>
          <w:color w:val="auto"/>
          <w:szCs w:val="21"/>
          <w:highlight w:val="none"/>
        </w:rPr>
      </w:pPr>
      <w:r>
        <w:rPr>
          <w:rFonts w:ascii="宋体" w:hAnsi="宋体"/>
          <w:bCs/>
          <w:color w:val="auto"/>
          <w:szCs w:val="21"/>
          <w:highlight w:val="none"/>
        </w:rPr>
        <w:t>响应文件的要求：</w:t>
      </w:r>
    </w:p>
    <w:p>
      <w:pPr>
        <w:pStyle w:val="158"/>
        <w:numPr>
          <w:ilvl w:val="0"/>
          <w:numId w:val="18"/>
        </w:numPr>
        <w:tabs>
          <w:tab w:val="left" w:pos="525"/>
          <w:tab w:val="left" w:pos="945"/>
        </w:tabs>
        <w:spacing w:line="360" w:lineRule="auto"/>
        <w:ind w:firstLineChars="0"/>
        <w:rPr>
          <w:rFonts w:ascii="宋体" w:hAnsi="宋体"/>
          <w:bCs/>
          <w:color w:val="auto"/>
          <w:szCs w:val="21"/>
          <w:highlight w:val="none"/>
        </w:rPr>
      </w:pPr>
      <w:r>
        <w:rPr>
          <w:rFonts w:ascii="宋体" w:hAnsi="宋体"/>
          <w:bCs/>
          <w:color w:val="auto"/>
          <w:szCs w:val="21"/>
          <w:highlight w:val="none"/>
        </w:rPr>
        <w:t>所有文件、往来函件均应使用简体中文（规格、型号辅助符号例外）。</w:t>
      </w:r>
    </w:p>
    <w:p>
      <w:pPr>
        <w:tabs>
          <w:tab w:val="left" w:pos="525"/>
          <w:tab w:val="left" w:pos="945"/>
        </w:tabs>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w:t>
      </w:r>
      <w:r>
        <w:rPr>
          <w:rFonts w:ascii="宋体" w:hAnsi="宋体"/>
          <w:bCs/>
          <w:color w:val="auto"/>
          <w:szCs w:val="21"/>
          <w:highlight w:val="none"/>
        </w:rPr>
        <w:t>响应文件由</w:t>
      </w:r>
      <w:r>
        <w:rPr>
          <w:rFonts w:hint="eastAsia" w:ascii="宋体" w:hAnsi="宋体"/>
          <w:bCs/>
          <w:color w:val="auto"/>
          <w:szCs w:val="21"/>
          <w:highlight w:val="none"/>
        </w:rPr>
        <w:t>供应商</w:t>
      </w:r>
      <w:r>
        <w:rPr>
          <w:rFonts w:ascii="宋体" w:hAnsi="宋体"/>
          <w:bCs/>
          <w:color w:val="auto"/>
          <w:szCs w:val="21"/>
          <w:highlight w:val="none"/>
        </w:rPr>
        <w:t>按要求参考给定格式如实填写（编写），须有法人（盖章）、法定代表人或法定代表人授权代表签字或盖章，方为有效，未尽事宜可自行补充。</w:t>
      </w:r>
    </w:p>
    <w:p>
      <w:pPr>
        <w:pStyle w:val="158"/>
        <w:numPr>
          <w:ilvl w:val="0"/>
          <w:numId w:val="15"/>
        </w:numPr>
        <w:tabs>
          <w:tab w:val="left" w:pos="525"/>
          <w:tab w:val="left" w:pos="945"/>
        </w:tabs>
        <w:spacing w:line="360" w:lineRule="auto"/>
        <w:ind w:firstLineChars="0"/>
        <w:rPr>
          <w:rFonts w:ascii="宋体" w:hAnsi="宋体"/>
          <w:bCs/>
          <w:color w:val="auto"/>
          <w:szCs w:val="21"/>
          <w:highlight w:val="none"/>
        </w:rPr>
      </w:pPr>
      <w:r>
        <w:rPr>
          <w:rFonts w:hint="eastAsia" w:ascii="宋体" w:hAnsi="宋体"/>
          <w:bCs/>
          <w:color w:val="auto"/>
          <w:szCs w:val="21"/>
          <w:highlight w:val="none"/>
        </w:rPr>
        <w:t>供应商</w:t>
      </w:r>
      <w:r>
        <w:rPr>
          <w:rFonts w:ascii="宋体" w:hAnsi="宋体"/>
          <w:bCs/>
          <w:color w:val="auto"/>
          <w:szCs w:val="21"/>
          <w:highlight w:val="none"/>
        </w:rPr>
        <w:t>报价一律以人民币为报算货币,结算单位为“元”。</w:t>
      </w:r>
    </w:p>
    <w:p>
      <w:pPr>
        <w:tabs>
          <w:tab w:val="left" w:pos="525"/>
          <w:tab w:val="left" w:pos="945"/>
        </w:tabs>
        <w:spacing w:line="360" w:lineRule="auto"/>
        <w:ind w:left="458"/>
        <w:rPr>
          <w:rFonts w:ascii="宋体" w:hAnsi="宋体"/>
          <w:bCs/>
          <w:color w:val="auto"/>
          <w:szCs w:val="21"/>
          <w:highlight w:val="none"/>
        </w:rPr>
      </w:pPr>
      <w:r>
        <w:rPr>
          <w:rFonts w:hint="eastAsia" w:ascii="宋体" w:hAnsi="宋体"/>
          <w:bCs/>
          <w:color w:val="auto"/>
          <w:szCs w:val="21"/>
          <w:highlight w:val="none"/>
        </w:rPr>
        <w:t>4、</w:t>
      </w:r>
      <w:r>
        <w:rPr>
          <w:rFonts w:ascii="宋体" w:hAnsi="宋体"/>
          <w:bCs/>
          <w:color w:val="auto"/>
          <w:szCs w:val="21"/>
          <w:highlight w:val="none"/>
        </w:rPr>
        <w:t>响应文件应用不褪色的墨水书写或打印。</w:t>
      </w:r>
    </w:p>
    <w:p>
      <w:pPr>
        <w:tabs>
          <w:tab w:val="left" w:pos="525"/>
          <w:tab w:val="left" w:pos="945"/>
        </w:tabs>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5、</w:t>
      </w:r>
      <w:r>
        <w:rPr>
          <w:rFonts w:ascii="宋体" w:hAnsi="宋体"/>
          <w:bCs/>
          <w:color w:val="auto"/>
          <w:szCs w:val="21"/>
          <w:highlight w:val="none"/>
        </w:rPr>
        <w:t>响应文件参考响应函格式中的顺序制作，并请编制目录。由于编排混乱导致响应文件被误读或查找不到，责任由供应商承担。</w:t>
      </w:r>
    </w:p>
    <w:p>
      <w:pPr>
        <w:tabs>
          <w:tab w:val="left" w:pos="525"/>
          <w:tab w:val="left" w:pos="945"/>
        </w:tabs>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6、</w:t>
      </w:r>
      <w:r>
        <w:rPr>
          <w:rFonts w:ascii="宋体" w:hAnsi="宋体"/>
          <w:bCs/>
          <w:color w:val="auto"/>
          <w:szCs w:val="21"/>
          <w:highlight w:val="none"/>
        </w:rPr>
        <w:t>响应文件份数为正本</w:t>
      </w:r>
      <w:r>
        <w:rPr>
          <w:rFonts w:hint="eastAsia" w:ascii="宋体" w:hAnsi="宋体"/>
          <w:bCs/>
          <w:color w:val="auto"/>
          <w:szCs w:val="21"/>
          <w:highlight w:val="none"/>
        </w:rPr>
        <w:t>壹</w:t>
      </w:r>
      <w:r>
        <w:rPr>
          <w:rFonts w:ascii="宋体" w:hAnsi="宋体"/>
          <w:bCs/>
          <w:color w:val="auto"/>
          <w:szCs w:val="21"/>
          <w:highlight w:val="none"/>
        </w:rPr>
        <w:t>份，副本贰份，须各自装订成册，并注明“正本”、“副本”字样，密封，同时注明供应商名称。</w:t>
      </w:r>
    </w:p>
    <w:p>
      <w:pPr>
        <w:tabs>
          <w:tab w:val="left" w:pos="525"/>
          <w:tab w:val="left" w:pos="945"/>
        </w:tabs>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7、</w:t>
      </w:r>
      <w:r>
        <w:rPr>
          <w:rFonts w:ascii="宋体" w:hAnsi="宋体"/>
          <w:bCs/>
          <w:color w:val="auto"/>
          <w:szCs w:val="21"/>
          <w:highlight w:val="none"/>
        </w:rPr>
        <w:t>响应文件不应有涂改、增删和潦草之处，如有必须修改时，修改处必须有法人章、法定代表人或法定代表人授权代表的签字。</w:t>
      </w:r>
    </w:p>
    <w:p>
      <w:pPr>
        <w:pStyle w:val="158"/>
        <w:numPr>
          <w:ilvl w:val="0"/>
          <w:numId w:val="19"/>
        </w:numPr>
        <w:tabs>
          <w:tab w:val="left" w:pos="525"/>
          <w:tab w:val="left" w:pos="945"/>
        </w:tabs>
        <w:spacing w:line="360" w:lineRule="auto"/>
        <w:ind w:firstLineChars="0"/>
        <w:rPr>
          <w:rFonts w:ascii="宋体" w:hAnsi="宋体"/>
          <w:bCs/>
          <w:color w:val="auto"/>
          <w:szCs w:val="21"/>
          <w:highlight w:val="none"/>
        </w:rPr>
      </w:pPr>
      <w:r>
        <w:rPr>
          <w:rFonts w:ascii="宋体" w:hAnsi="宋体"/>
          <w:bCs/>
          <w:color w:val="auto"/>
          <w:szCs w:val="21"/>
          <w:highlight w:val="none"/>
        </w:rPr>
        <w:t>报价费用自理。</w:t>
      </w:r>
    </w:p>
    <w:p>
      <w:pPr>
        <w:tabs>
          <w:tab w:val="left" w:pos="525"/>
          <w:tab w:val="left" w:pos="945"/>
        </w:tabs>
        <w:spacing w:line="360" w:lineRule="auto"/>
        <w:ind w:firstLine="420" w:firstLineChars="200"/>
        <w:rPr>
          <w:rFonts w:ascii="宋体" w:hAnsi="宋体"/>
          <w:bCs/>
          <w:color w:val="auto"/>
          <w:szCs w:val="21"/>
          <w:highlight w:val="none"/>
          <w:lang w:val="zh-CN"/>
        </w:rPr>
      </w:pPr>
      <w:r>
        <w:rPr>
          <w:rFonts w:hint="eastAsia" w:ascii="宋体" w:hAnsi="宋体"/>
          <w:bCs/>
          <w:color w:val="auto"/>
          <w:szCs w:val="21"/>
          <w:highlight w:val="none"/>
          <w:lang w:val="zh-CN"/>
        </w:rPr>
        <w:t>9、本项目采用固定总价报价方式。任何有选择的报价(方案)将不予接受。</w:t>
      </w:r>
    </w:p>
    <w:p>
      <w:pPr>
        <w:spacing w:line="360" w:lineRule="auto"/>
        <w:ind w:firstLine="105" w:firstLineChars="50"/>
        <w:rPr>
          <w:rFonts w:ascii="宋体" w:hAnsi="宋体"/>
          <w:bCs/>
          <w:color w:val="auto"/>
          <w:szCs w:val="21"/>
          <w:highlight w:val="none"/>
        </w:rPr>
      </w:pPr>
      <w:r>
        <w:rPr>
          <w:rFonts w:ascii="宋体" w:hAnsi="宋体"/>
          <w:bCs/>
          <w:color w:val="auto"/>
          <w:szCs w:val="21"/>
          <w:highlight w:val="none"/>
        </w:rPr>
        <w:t>（三） 无效响应文件的确认：</w:t>
      </w:r>
    </w:p>
    <w:p>
      <w:pPr>
        <w:spacing w:line="360" w:lineRule="auto"/>
        <w:ind w:firstLine="420" w:firstLineChars="200"/>
        <w:rPr>
          <w:rFonts w:ascii="宋体" w:hAnsi="宋体"/>
          <w:bCs/>
          <w:color w:val="auto"/>
          <w:szCs w:val="21"/>
          <w:highlight w:val="none"/>
        </w:rPr>
      </w:pPr>
      <w:r>
        <w:rPr>
          <w:rFonts w:ascii="宋体" w:hAnsi="宋体"/>
          <w:bCs/>
          <w:color w:val="auto"/>
          <w:szCs w:val="21"/>
          <w:highlight w:val="none"/>
        </w:rPr>
        <w:t>供应商有下列情况之一者，其响应文件无效：</w:t>
      </w:r>
    </w:p>
    <w:p>
      <w:pPr>
        <w:pStyle w:val="158"/>
        <w:numPr>
          <w:ilvl w:val="0"/>
          <w:numId w:val="20"/>
        </w:numPr>
        <w:tabs>
          <w:tab w:val="left" w:pos="525"/>
          <w:tab w:val="left" w:pos="945"/>
        </w:tabs>
        <w:spacing w:line="360" w:lineRule="auto"/>
        <w:ind w:firstLineChars="0"/>
        <w:rPr>
          <w:rFonts w:ascii="宋体" w:hAnsi="宋体"/>
          <w:bCs/>
          <w:color w:val="auto"/>
          <w:szCs w:val="21"/>
          <w:highlight w:val="none"/>
        </w:rPr>
      </w:pPr>
      <w:r>
        <w:rPr>
          <w:rFonts w:ascii="宋体" w:hAnsi="宋体"/>
          <w:bCs/>
          <w:color w:val="auto"/>
          <w:szCs w:val="21"/>
          <w:highlight w:val="none"/>
        </w:rPr>
        <w:t>响应文件未按规定的期限、地点送达的；</w:t>
      </w:r>
    </w:p>
    <w:p>
      <w:pPr>
        <w:pStyle w:val="158"/>
        <w:numPr>
          <w:ilvl w:val="0"/>
          <w:numId w:val="20"/>
        </w:numPr>
        <w:tabs>
          <w:tab w:val="left" w:pos="525"/>
          <w:tab w:val="left" w:pos="945"/>
        </w:tabs>
        <w:spacing w:line="360" w:lineRule="auto"/>
        <w:ind w:firstLineChars="0"/>
        <w:rPr>
          <w:rFonts w:ascii="宋体" w:hAnsi="宋体"/>
          <w:bCs/>
          <w:color w:val="auto"/>
          <w:szCs w:val="21"/>
          <w:highlight w:val="none"/>
        </w:rPr>
      </w:pPr>
      <w:r>
        <w:rPr>
          <w:rFonts w:ascii="宋体" w:hAnsi="宋体"/>
          <w:bCs/>
          <w:color w:val="auto"/>
          <w:szCs w:val="21"/>
          <w:highlight w:val="none"/>
        </w:rPr>
        <w:t>响应文件未按要求密封、签署、盖章的；</w:t>
      </w:r>
    </w:p>
    <w:p>
      <w:pPr>
        <w:pStyle w:val="158"/>
        <w:numPr>
          <w:ilvl w:val="0"/>
          <w:numId w:val="20"/>
        </w:numPr>
        <w:tabs>
          <w:tab w:val="left" w:pos="525"/>
          <w:tab w:val="left" w:pos="945"/>
        </w:tabs>
        <w:spacing w:line="360" w:lineRule="auto"/>
        <w:ind w:firstLineChars="0"/>
        <w:rPr>
          <w:rFonts w:ascii="宋体" w:hAnsi="宋体"/>
          <w:bCs/>
          <w:color w:val="auto"/>
          <w:szCs w:val="21"/>
          <w:highlight w:val="none"/>
        </w:rPr>
      </w:pPr>
      <w:r>
        <w:rPr>
          <w:rFonts w:ascii="宋体" w:hAnsi="宋体"/>
          <w:bCs/>
          <w:color w:val="auto"/>
          <w:szCs w:val="21"/>
          <w:highlight w:val="none"/>
        </w:rPr>
        <w:t>不具备采购文件中规定的资格要求或未按采购文件规定的要求提供资格证明文件的；</w:t>
      </w:r>
    </w:p>
    <w:p>
      <w:pPr>
        <w:pStyle w:val="158"/>
        <w:numPr>
          <w:ilvl w:val="0"/>
          <w:numId w:val="20"/>
        </w:numPr>
        <w:tabs>
          <w:tab w:val="left" w:pos="525"/>
          <w:tab w:val="left" w:pos="945"/>
        </w:tabs>
        <w:spacing w:line="360" w:lineRule="auto"/>
        <w:ind w:firstLineChars="0"/>
        <w:rPr>
          <w:rFonts w:ascii="宋体" w:hAnsi="宋体"/>
          <w:bCs/>
          <w:color w:val="auto"/>
          <w:szCs w:val="21"/>
          <w:highlight w:val="none"/>
        </w:rPr>
      </w:pPr>
      <w:r>
        <w:rPr>
          <w:rFonts w:ascii="宋体" w:hAnsi="宋体"/>
          <w:bCs/>
          <w:color w:val="auto"/>
          <w:szCs w:val="21"/>
          <w:highlight w:val="none"/>
        </w:rPr>
        <w:t>响应文件未按采购文件规定的内容和要求填写的；</w:t>
      </w:r>
    </w:p>
    <w:p>
      <w:pPr>
        <w:pStyle w:val="158"/>
        <w:numPr>
          <w:ilvl w:val="0"/>
          <w:numId w:val="20"/>
        </w:numPr>
        <w:tabs>
          <w:tab w:val="left" w:pos="525"/>
          <w:tab w:val="left" w:pos="945"/>
        </w:tabs>
        <w:spacing w:line="360" w:lineRule="auto"/>
        <w:ind w:firstLineChars="0"/>
        <w:rPr>
          <w:rFonts w:ascii="宋体" w:hAnsi="宋体"/>
          <w:bCs/>
          <w:color w:val="auto"/>
          <w:szCs w:val="21"/>
          <w:highlight w:val="none"/>
        </w:rPr>
      </w:pPr>
      <w:r>
        <w:rPr>
          <w:rFonts w:ascii="宋体" w:hAnsi="宋体"/>
          <w:bCs/>
          <w:color w:val="auto"/>
          <w:szCs w:val="21"/>
          <w:highlight w:val="none"/>
        </w:rPr>
        <w:t>响应文件中有采购文件未允许提供的选择性内容的；</w:t>
      </w:r>
    </w:p>
    <w:p>
      <w:pPr>
        <w:pStyle w:val="158"/>
        <w:numPr>
          <w:ilvl w:val="0"/>
          <w:numId w:val="20"/>
        </w:numPr>
        <w:tabs>
          <w:tab w:val="left" w:pos="525"/>
          <w:tab w:val="left" w:pos="945"/>
        </w:tabs>
        <w:spacing w:line="360" w:lineRule="auto"/>
        <w:ind w:firstLineChars="0"/>
        <w:rPr>
          <w:rFonts w:ascii="宋体" w:hAnsi="宋体"/>
          <w:bCs/>
          <w:color w:val="auto"/>
          <w:szCs w:val="21"/>
          <w:highlight w:val="none"/>
        </w:rPr>
      </w:pPr>
      <w:r>
        <w:rPr>
          <w:rFonts w:ascii="宋体" w:hAnsi="宋体"/>
          <w:bCs/>
          <w:color w:val="auto"/>
          <w:szCs w:val="21"/>
          <w:highlight w:val="none"/>
        </w:rPr>
        <w:t>项目总报价超过本项目预算的；</w:t>
      </w:r>
    </w:p>
    <w:p>
      <w:pPr>
        <w:pStyle w:val="158"/>
        <w:numPr>
          <w:ilvl w:val="0"/>
          <w:numId w:val="20"/>
        </w:numPr>
        <w:tabs>
          <w:tab w:val="left" w:pos="525"/>
          <w:tab w:val="left" w:pos="945"/>
        </w:tabs>
        <w:spacing w:line="360" w:lineRule="auto"/>
        <w:ind w:firstLineChars="0"/>
        <w:rPr>
          <w:rFonts w:ascii="宋体" w:hAnsi="宋体"/>
          <w:bCs/>
          <w:color w:val="auto"/>
          <w:szCs w:val="21"/>
          <w:highlight w:val="none"/>
        </w:rPr>
      </w:pPr>
      <w:r>
        <w:rPr>
          <w:rFonts w:ascii="宋体" w:hAnsi="宋体"/>
          <w:bCs/>
          <w:color w:val="auto"/>
          <w:szCs w:val="21"/>
          <w:highlight w:val="none"/>
        </w:rPr>
        <w:t>提供虚假材料的（包括工商营业执照、财务报表、资格证明文件等）；</w:t>
      </w:r>
    </w:p>
    <w:p>
      <w:pPr>
        <w:pStyle w:val="158"/>
        <w:numPr>
          <w:ilvl w:val="0"/>
          <w:numId w:val="20"/>
        </w:numPr>
        <w:tabs>
          <w:tab w:val="left" w:pos="525"/>
          <w:tab w:val="left" w:pos="945"/>
        </w:tabs>
        <w:spacing w:line="360" w:lineRule="auto"/>
        <w:ind w:firstLineChars="0"/>
        <w:rPr>
          <w:rFonts w:ascii="宋体" w:hAnsi="宋体"/>
          <w:bCs/>
          <w:color w:val="auto"/>
          <w:szCs w:val="21"/>
          <w:highlight w:val="none"/>
        </w:rPr>
      </w:pPr>
      <w:r>
        <w:rPr>
          <w:rFonts w:ascii="宋体" w:hAnsi="宋体"/>
          <w:bCs/>
          <w:color w:val="auto"/>
          <w:szCs w:val="21"/>
          <w:highlight w:val="none"/>
        </w:rPr>
        <w:t>不符合法律、法规和采购文件中规定的其他实质性要求的</w:t>
      </w:r>
    </w:p>
    <w:p>
      <w:pPr>
        <w:tabs>
          <w:tab w:val="left" w:pos="525"/>
          <w:tab w:val="left" w:pos="945"/>
        </w:tabs>
        <w:spacing w:line="360" w:lineRule="auto"/>
        <w:ind w:left="459"/>
        <w:rPr>
          <w:rFonts w:ascii="宋体" w:hAnsi="宋体"/>
          <w:bCs/>
          <w:color w:val="auto"/>
          <w:szCs w:val="21"/>
          <w:highlight w:val="none"/>
        </w:rPr>
      </w:pPr>
      <w:r>
        <w:rPr>
          <w:rFonts w:hint="eastAsia" w:ascii="宋体" w:hAnsi="宋体"/>
          <w:bCs/>
          <w:color w:val="auto"/>
          <w:szCs w:val="21"/>
          <w:highlight w:val="none"/>
        </w:rPr>
        <w:t>9、</w:t>
      </w:r>
      <w:r>
        <w:rPr>
          <w:rFonts w:ascii="宋体" w:hAnsi="宋体"/>
          <w:bCs/>
          <w:color w:val="auto"/>
          <w:szCs w:val="21"/>
          <w:highlight w:val="none"/>
        </w:rPr>
        <w:t>其他法律、法规及本</w:t>
      </w:r>
      <w:r>
        <w:rPr>
          <w:rFonts w:hint="eastAsia" w:ascii="宋体" w:hAnsi="宋体"/>
          <w:bCs/>
          <w:color w:val="auto"/>
          <w:szCs w:val="21"/>
          <w:highlight w:val="none"/>
        </w:rPr>
        <w:t>询价</w:t>
      </w:r>
      <w:r>
        <w:rPr>
          <w:rFonts w:ascii="宋体" w:hAnsi="宋体"/>
          <w:bCs/>
          <w:color w:val="auto"/>
          <w:szCs w:val="21"/>
          <w:highlight w:val="none"/>
        </w:rPr>
        <w:t>文件规定的属非响应性的响应文件的情形。</w:t>
      </w:r>
    </w:p>
    <w:p>
      <w:pPr>
        <w:spacing w:line="360" w:lineRule="auto"/>
        <w:outlineLvl w:val="0"/>
        <w:rPr>
          <w:rFonts w:ascii="宋体" w:hAnsi="宋体"/>
          <w:bCs/>
          <w:color w:val="auto"/>
          <w:szCs w:val="21"/>
          <w:highlight w:val="none"/>
        </w:rPr>
      </w:pPr>
      <w:r>
        <w:rPr>
          <w:rFonts w:ascii="宋体" w:hAnsi="宋体"/>
          <w:bCs/>
          <w:color w:val="auto"/>
          <w:szCs w:val="21"/>
          <w:highlight w:val="none"/>
        </w:rPr>
        <w:t>（四） 评审：</w:t>
      </w:r>
    </w:p>
    <w:p>
      <w:pPr>
        <w:tabs>
          <w:tab w:val="left" w:pos="630"/>
          <w:tab w:val="left" w:pos="1050"/>
        </w:tabs>
        <w:spacing w:line="360" w:lineRule="auto"/>
        <w:ind w:firstLine="420" w:firstLineChars="200"/>
        <w:rPr>
          <w:rFonts w:ascii="宋体" w:hAnsi="宋体"/>
          <w:bCs/>
          <w:color w:val="auto"/>
          <w:szCs w:val="21"/>
          <w:highlight w:val="none"/>
        </w:rPr>
      </w:pPr>
      <w:r>
        <w:rPr>
          <w:rFonts w:ascii="宋体" w:hAnsi="宋体"/>
          <w:bCs/>
          <w:color w:val="auto"/>
          <w:szCs w:val="21"/>
          <w:highlight w:val="none"/>
        </w:rPr>
        <w:t>评审工作由</w:t>
      </w:r>
      <w:r>
        <w:rPr>
          <w:rFonts w:hint="eastAsia" w:ascii="宋体" w:hAnsi="宋体"/>
          <w:bCs/>
          <w:color w:val="auto"/>
          <w:szCs w:val="21"/>
          <w:highlight w:val="none"/>
        </w:rPr>
        <w:t>江苏汇诚投资咨询管理有限公司</w:t>
      </w:r>
      <w:r>
        <w:rPr>
          <w:rFonts w:ascii="宋体" w:hAnsi="宋体"/>
          <w:bCs/>
          <w:color w:val="auto"/>
          <w:szCs w:val="21"/>
          <w:highlight w:val="none"/>
        </w:rPr>
        <w:t>负责组织。</w:t>
      </w:r>
    </w:p>
    <w:p>
      <w:pPr>
        <w:tabs>
          <w:tab w:val="left" w:pos="1050"/>
        </w:tabs>
        <w:spacing w:line="360" w:lineRule="auto"/>
        <w:ind w:firstLine="420" w:firstLineChars="200"/>
        <w:rPr>
          <w:rFonts w:ascii="宋体" w:hAnsi="宋体"/>
          <w:bCs/>
          <w:color w:val="auto"/>
          <w:szCs w:val="21"/>
          <w:highlight w:val="none"/>
        </w:rPr>
      </w:pPr>
      <w:r>
        <w:rPr>
          <w:rFonts w:ascii="宋体" w:hAnsi="宋体"/>
          <w:bCs/>
          <w:color w:val="auto"/>
          <w:szCs w:val="21"/>
          <w:highlight w:val="none"/>
        </w:rPr>
        <w:t>具体评审事务由依法组建的询价小组负责。</w:t>
      </w:r>
    </w:p>
    <w:p>
      <w:pPr>
        <w:tabs>
          <w:tab w:val="left" w:pos="630"/>
          <w:tab w:val="left" w:pos="945"/>
        </w:tabs>
        <w:spacing w:line="360" w:lineRule="auto"/>
        <w:ind w:left="459"/>
        <w:rPr>
          <w:rFonts w:ascii="宋体" w:hAnsi="宋体"/>
          <w:bCs/>
          <w:color w:val="auto"/>
          <w:szCs w:val="21"/>
          <w:highlight w:val="none"/>
        </w:rPr>
      </w:pPr>
      <w:r>
        <w:rPr>
          <w:rFonts w:hint="eastAsia" w:ascii="宋体" w:hAnsi="宋体"/>
          <w:bCs/>
          <w:color w:val="auto"/>
          <w:szCs w:val="21"/>
          <w:highlight w:val="none"/>
        </w:rPr>
        <w:t>1、</w:t>
      </w:r>
      <w:r>
        <w:rPr>
          <w:rFonts w:ascii="宋体" w:hAnsi="宋体"/>
          <w:bCs/>
          <w:color w:val="auto"/>
          <w:szCs w:val="21"/>
          <w:highlight w:val="none"/>
        </w:rPr>
        <w:t>响应文件的审查</w:t>
      </w:r>
    </w:p>
    <w:p>
      <w:pPr>
        <w:tabs>
          <w:tab w:val="left" w:pos="420"/>
          <w:tab w:val="left" w:pos="562"/>
          <w:tab w:val="left" w:pos="630"/>
          <w:tab w:val="left" w:pos="945"/>
          <w:tab w:val="left" w:pos="1155"/>
        </w:tabs>
        <w:spacing w:line="360" w:lineRule="auto"/>
        <w:ind w:left="458"/>
        <w:rPr>
          <w:rFonts w:ascii="宋体" w:hAnsi="宋体"/>
          <w:bCs/>
          <w:color w:val="auto"/>
          <w:szCs w:val="21"/>
          <w:highlight w:val="none"/>
        </w:rPr>
      </w:pPr>
      <w:r>
        <w:rPr>
          <w:rFonts w:hint="eastAsia" w:ascii="宋体" w:hAnsi="宋体"/>
          <w:bCs/>
          <w:color w:val="auto"/>
          <w:szCs w:val="21"/>
          <w:highlight w:val="none"/>
        </w:rPr>
        <w:t>（1）</w:t>
      </w:r>
      <w:r>
        <w:rPr>
          <w:rFonts w:ascii="宋体" w:hAnsi="宋体"/>
          <w:bCs/>
          <w:color w:val="auto"/>
          <w:szCs w:val="21"/>
          <w:highlight w:val="none"/>
        </w:rPr>
        <w:t>报价一览表内容与明细表内容不一致的，以报价一览表为准。</w:t>
      </w:r>
    </w:p>
    <w:p>
      <w:pPr>
        <w:tabs>
          <w:tab w:val="left" w:pos="630"/>
          <w:tab w:val="left" w:pos="945"/>
          <w:tab w:val="left" w:pos="1155"/>
        </w:tabs>
        <w:spacing w:line="360" w:lineRule="auto"/>
        <w:ind w:firstLine="420" w:firstLineChars="200"/>
        <w:rPr>
          <w:rFonts w:ascii="宋体" w:hAnsi="宋体"/>
          <w:bCs/>
          <w:color w:val="auto"/>
          <w:szCs w:val="21"/>
          <w:highlight w:val="none"/>
        </w:rPr>
      </w:pPr>
      <w:r>
        <w:rPr>
          <w:rFonts w:ascii="宋体" w:hAnsi="宋体"/>
          <w:bCs/>
          <w:color w:val="auto"/>
          <w:szCs w:val="21"/>
          <w:highlight w:val="none"/>
        </w:rPr>
        <w:t>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w:t>
      </w:r>
    </w:p>
    <w:p>
      <w:pPr>
        <w:pStyle w:val="5"/>
        <w:ind w:firstLine="630" w:firstLineChars="300"/>
        <w:jc w:val="both"/>
        <w:rPr>
          <w:color w:val="auto"/>
          <w:highlight w:val="none"/>
        </w:rPr>
      </w:pPr>
      <w:r>
        <w:rPr>
          <w:rFonts w:hint="eastAsia" w:ascii="宋体" w:hAnsi="宋体" w:eastAsia="宋体"/>
          <w:b w:val="0"/>
          <w:color w:val="auto"/>
          <w:sz w:val="21"/>
          <w:szCs w:val="21"/>
          <w:highlight w:val="none"/>
        </w:rPr>
        <w:t>（2）</w:t>
      </w:r>
      <w:r>
        <w:rPr>
          <w:rFonts w:ascii="宋体" w:hAnsi="宋体" w:eastAsia="宋体"/>
          <w:b w:val="0"/>
          <w:color w:val="auto"/>
          <w:sz w:val="21"/>
          <w:szCs w:val="21"/>
          <w:highlight w:val="none"/>
        </w:rPr>
        <w:t>正本与副本不符，以正本为准。</w:t>
      </w:r>
    </w:p>
    <w:p>
      <w:pPr>
        <w:tabs>
          <w:tab w:val="left" w:pos="525"/>
          <w:tab w:val="left" w:pos="562"/>
          <w:tab w:val="left" w:pos="630"/>
          <w:tab w:val="left" w:pos="945"/>
          <w:tab w:val="left" w:pos="1155"/>
        </w:tabs>
        <w:spacing w:line="360" w:lineRule="auto"/>
        <w:ind w:left="458" w:leftChars="218"/>
        <w:rPr>
          <w:rFonts w:ascii="宋体" w:hAnsi="宋体"/>
          <w:bCs/>
          <w:color w:val="auto"/>
          <w:szCs w:val="21"/>
          <w:highlight w:val="none"/>
        </w:rPr>
      </w:pPr>
      <w:r>
        <w:rPr>
          <w:rFonts w:hint="eastAsia" w:ascii="宋体" w:hAnsi="宋体"/>
          <w:bCs/>
          <w:color w:val="auto"/>
          <w:szCs w:val="21"/>
          <w:highlight w:val="none"/>
        </w:rPr>
        <w:t>2、</w:t>
      </w:r>
      <w:r>
        <w:rPr>
          <w:rFonts w:ascii="宋体" w:hAnsi="宋体"/>
          <w:bCs/>
          <w:color w:val="auto"/>
          <w:szCs w:val="21"/>
          <w:highlight w:val="none"/>
        </w:rPr>
        <w:t>评审程序</w:t>
      </w:r>
    </w:p>
    <w:p>
      <w:pPr>
        <w:tabs>
          <w:tab w:val="left" w:pos="630"/>
          <w:tab w:val="left" w:pos="945"/>
          <w:tab w:val="left" w:pos="1155"/>
          <w:tab w:val="left" w:pos="1264"/>
        </w:tabs>
        <w:spacing w:line="360" w:lineRule="auto"/>
        <w:ind w:left="458"/>
        <w:rPr>
          <w:rFonts w:ascii="宋体" w:hAnsi="宋体"/>
          <w:bCs/>
          <w:color w:val="auto"/>
          <w:szCs w:val="21"/>
          <w:highlight w:val="none"/>
        </w:rPr>
      </w:pPr>
      <w:r>
        <w:rPr>
          <w:rFonts w:hint="eastAsia" w:ascii="宋体" w:hAnsi="宋体"/>
          <w:bCs/>
          <w:color w:val="auto"/>
          <w:szCs w:val="21"/>
          <w:highlight w:val="none"/>
        </w:rPr>
        <w:t>（1）</w:t>
      </w:r>
      <w:r>
        <w:rPr>
          <w:rFonts w:ascii="宋体" w:hAnsi="宋体"/>
          <w:bCs/>
          <w:color w:val="auto"/>
          <w:szCs w:val="21"/>
          <w:highlight w:val="none"/>
        </w:rPr>
        <w:t xml:space="preserve">响应文件初审。初审分为资格性检查和符合性检查。 </w:t>
      </w:r>
    </w:p>
    <w:p>
      <w:pPr>
        <w:numPr>
          <w:ilvl w:val="0"/>
          <w:numId w:val="21"/>
        </w:numPr>
        <w:tabs>
          <w:tab w:val="left" w:pos="210"/>
          <w:tab w:val="left" w:pos="945"/>
          <w:tab w:val="left" w:pos="1365"/>
          <w:tab w:val="clear" w:pos="570"/>
        </w:tabs>
        <w:spacing w:line="360" w:lineRule="auto"/>
        <w:ind w:left="0" w:firstLine="457" w:firstLineChars="218"/>
        <w:rPr>
          <w:rFonts w:ascii="宋体" w:hAnsi="宋体"/>
          <w:bCs/>
          <w:color w:val="auto"/>
          <w:szCs w:val="21"/>
          <w:highlight w:val="none"/>
        </w:rPr>
      </w:pPr>
      <w:r>
        <w:rPr>
          <w:rFonts w:ascii="宋体" w:hAnsi="宋体"/>
          <w:bCs/>
          <w:color w:val="auto"/>
          <w:szCs w:val="21"/>
          <w:highlight w:val="none"/>
        </w:rPr>
        <w:t>资格性检查。依据法律法规和询价文件的规定，对响应文件中的资格证明、报价保证金等进行审查，以确定报价供应商是否具备报价资格。</w:t>
      </w:r>
    </w:p>
    <w:p>
      <w:pPr>
        <w:numPr>
          <w:ilvl w:val="0"/>
          <w:numId w:val="21"/>
        </w:numPr>
        <w:tabs>
          <w:tab w:val="left" w:pos="210"/>
          <w:tab w:val="left" w:pos="945"/>
          <w:tab w:val="left" w:pos="1365"/>
          <w:tab w:val="clear" w:pos="570"/>
        </w:tabs>
        <w:spacing w:line="360" w:lineRule="auto"/>
        <w:ind w:left="0" w:firstLine="457" w:firstLineChars="218"/>
        <w:rPr>
          <w:rFonts w:ascii="宋体" w:hAnsi="宋体"/>
          <w:bCs/>
          <w:color w:val="auto"/>
          <w:szCs w:val="21"/>
          <w:highlight w:val="none"/>
        </w:rPr>
      </w:pPr>
      <w:r>
        <w:rPr>
          <w:rFonts w:ascii="宋体" w:hAnsi="宋体"/>
          <w:bCs/>
          <w:color w:val="auto"/>
          <w:szCs w:val="21"/>
          <w:highlight w:val="none"/>
        </w:rPr>
        <w:t>符合性检查。依据询价文件的规定，从响应文件的有效性、完整性和对询价文件的响应程度进行审查，以确定是否对询价文件的实质性要求作出响应。</w:t>
      </w:r>
    </w:p>
    <w:p>
      <w:pPr>
        <w:tabs>
          <w:tab w:val="left" w:pos="420"/>
          <w:tab w:val="left" w:pos="945"/>
          <w:tab w:val="left" w:pos="1155"/>
          <w:tab w:val="left" w:pos="1264"/>
        </w:tabs>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w:t>
      </w:r>
      <w:r>
        <w:rPr>
          <w:rFonts w:ascii="宋体" w:hAnsi="宋体"/>
          <w:bCs/>
          <w:color w:val="auto"/>
          <w:szCs w:val="21"/>
          <w:highlight w:val="none"/>
        </w:rPr>
        <w:t>澄清有关问题。对响应文件中含义不明确、同类问题表述不一致或者有明显文字和计算错误的内容，询价小组可以书面形式（应当由询价小组专家签字）要求供应商</w:t>
      </w:r>
      <w:r>
        <w:rPr>
          <w:rFonts w:hint="eastAsia" w:ascii="宋体" w:hAnsi="宋体"/>
          <w:bCs/>
          <w:color w:val="auto"/>
          <w:szCs w:val="21"/>
          <w:highlight w:val="none"/>
        </w:rPr>
        <w:t>做出</w:t>
      </w:r>
      <w:r>
        <w:rPr>
          <w:rFonts w:ascii="宋体" w:hAnsi="宋体"/>
          <w:bCs/>
          <w:color w:val="auto"/>
          <w:szCs w:val="21"/>
          <w:highlight w:val="none"/>
        </w:rPr>
        <w:t>必要的澄清、说明或者纠正。供应商的澄清、说明或者补正应当采用书面形式，由其授权的代表签字。</w:t>
      </w:r>
    </w:p>
    <w:p>
      <w:pPr>
        <w:tabs>
          <w:tab w:val="left" w:pos="525"/>
          <w:tab w:val="left" w:pos="840"/>
          <w:tab w:val="left" w:pos="945"/>
        </w:tabs>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3、</w:t>
      </w:r>
      <w:r>
        <w:rPr>
          <w:rFonts w:ascii="宋体" w:hAnsi="宋体"/>
          <w:bCs/>
          <w:color w:val="auto"/>
          <w:szCs w:val="21"/>
          <w:highlight w:val="none"/>
        </w:rPr>
        <w:t xml:space="preserve">成交标准 </w:t>
      </w:r>
    </w:p>
    <w:p>
      <w:pPr>
        <w:spacing w:line="440" w:lineRule="exact"/>
        <w:ind w:firstLine="435"/>
        <w:rPr>
          <w:rFonts w:ascii="宋体" w:hAnsi="宋体"/>
          <w:color w:val="auto"/>
          <w:szCs w:val="21"/>
          <w:highlight w:val="none"/>
        </w:rPr>
      </w:pPr>
      <w:r>
        <w:rPr>
          <w:rFonts w:ascii="宋体" w:hAnsi="宋体"/>
          <w:bCs/>
          <w:color w:val="auto"/>
          <w:szCs w:val="21"/>
          <w:highlight w:val="none"/>
        </w:rPr>
        <w:t>本项目按照最低评标价法评</w:t>
      </w:r>
      <w:r>
        <w:rPr>
          <w:rFonts w:hint="eastAsia" w:ascii="宋体" w:hAnsi="宋体"/>
          <w:bCs/>
          <w:color w:val="auto"/>
          <w:szCs w:val="21"/>
          <w:highlight w:val="none"/>
        </w:rPr>
        <w:t>标</w:t>
      </w:r>
      <w:r>
        <w:rPr>
          <w:rFonts w:ascii="宋体" w:hAnsi="宋体"/>
          <w:bCs/>
          <w:color w:val="auto"/>
          <w:szCs w:val="21"/>
          <w:highlight w:val="none"/>
        </w:rPr>
        <w:t>，在符合采购需求、质量和服务相等（满足询价文件要求）的前提下，以提出最低报价（</w:t>
      </w:r>
      <w:r>
        <w:rPr>
          <w:rFonts w:hint="eastAsia" w:ascii="宋体" w:hAnsi="宋体"/>
          <w:bCs/>
          <w:color w:val="auto"/>
          <w:szCs w:val="21"/>
          <w:highlight w:val="none"/>
        </w:rPr>
        <w:t>经澄清、补正和修正算数计算错误的投标报价</w:t>
      </w:r>
      <w:r>
        <w:rPr>
          <w:rFonts w:ascii="宋体" w:hAnsi="宋体"/>
          <w:bCs/>
          <w:color w:val="auto"/>
          <w:szCs w:val="21"/>
          <w:highlight w:val="none"/>
        </w:rPr>
        <w:t>，计算结果保留两位小数）的供应商为成交供应商</w:t>
      </w:r>
      <w:r>
        <w:rPr>
          <w:rFonts w:hint="eastAsia" w:ascii="宋体" w:hAnsi="宋体"/>
          <w:bCs/>
          <w:color w:val="auto"/>
          <w:szCs w:val="21"/>
          <w:highlight w:val="none"/>
        </w:rPr>
        <w:t>，如最低报价相同，以随机抽签方式确定成交供应商</w:t>
      </w:r>
      <w:r>
        <w:rPr>
          <w:rFonts w:ascii="宋体" w:hAnsi="宋体"/>
          <w:bCs/>
          <w:color w:val="auto"/>
          <w:szCs w:val="21"/>
          <w:highlight w:val="none"/>
        </w:rPr>
        <w:t>。</w:t>
      </w:r>
    </w:p>
    <w:p>
      <w:pPr>
        <w:pStyle w:val="158"/>
        <w:numPr>
          <w:ilvl w:val="0"/>
          <w:numId w:val="22"/>
        </w:numPr>
        <w:spacing w:line="360" w:lineRule="auto"/>
        <w:ind w:firstLineChars="0"/>
        <w:outlineLvl w:val="0"/>
        <w:rPr>
          <w:rFonts w:ascii="宋体" w:hAnsi="宋体"/>
          <w:bCs/>
          <w:color w:val="auto"/>
          <w:szCs w:val="21"/>
          <w:highlight w:val="none"/>
        </w:rPr>
      </w:pPr>
      <w:r>
        <w:rPr>
          <w:rFonts w:ascii="宋体" w:hAnsi="宋体"/>
          <w:bCs/>
          <w:color w:val="auto"/>
          <w:szCs w:val="21"/>
          <w:highlight w:val="none"/>
        </w:rPr>
        <w:t xml:space="preserve"> 确定成交供应商：</w:t>
      </w:r>
    </w:p>
    <w:p>
      <w:pPr>
        <w:pStyle w:val="158"/>
        <w:numPr>
          <w:ilvl w:val="0"/>
          <w:numId w:val="23"/>
        </w:numPr>
        <w:tabs>
          <w:tab w:val="left" w:pos="525"/>
          <w:tab w:val="left" w:pos="945"/>
        </w:tabs>
        <w:spacing w:line="360" w:lineRule="auto"/>
        <w:ind w:firstLineChars="0"/>
        <w:rPr>
          <w:rFonts w:ascii="宋体" w:hAnsi="宋体"/>
          <w:bCs/>
          <w:color w:val="auto"/>
          <w:szCs w:val="21"/>
          <w:highlight w:val="none"/>
        </w:rPr>
      </w:pPr>
      <w:r>
        <w:rPr>
          <w:rFonts w:ascii="宋体" w:hAnsi="宋体"/>
          <w:bCs/>
          <w:color w:val="auto"/>
          <w:szCs w:val="21"/>
          <w:highlight w:val="none"/>
        </w:rPr>
        <w:t>询价小组对通过资格性检查和符合性检查的有效响应文件，根据成交标准确定成交供应商。</w:t>
      </w:r>
    </w:p>
    <w:p>
      <w:pPr>
        <w:tabs>
          <w:tab w:val="left" w:pos="525"/>
          <w:tab w:val="left" w:pos="945"/>
        </w:tabs>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2、江苏汇诚投资咨询管理有限公司</w:t>
      </w:r>
      <w:r>
        <w:rPr>
          <w:rFonts w:ascii="宋体" w:hAnsi="宋体"/>
          <w:bCs/>
          <w:color w:val="auto"/>
          <w:szCs w:val="21"/>
          <w:highlight w:val="none"/>
        </w:rPr>
        <w:t>将评审结果通知所有参加报价的未成交供应商，并</w:t>
      </w:r>
      <w:r>
        <w:rPr>
          <w:rFonts w:hint="eastAsia" w:ascii="宋体" w:hAnsi="宋体"/>
          <w:bCs/>
          <w:color w:val="auto"/>
          <w:szCs w:val="21"/>
          <w:highlight w:val="none"/>
        </w:rPr>
        <w:t>在原采购信息发布媒体</w:t>
      </w:r>
      <w:r>
        <w:rPr>
          <w:rFonts w:hint="eastAsia" w:ascii="宋体" w:hAnsi="宋体"/>
          <w:color w:val="auto"/>
          <w:szCs w:val="21"/>
          <w:highlight w:val="none"/>
        </w:rPr>
        <w:t>上</w:t>
      </w:r>
      <w:r>
        <w:rPr>
          <w:rFonts w:ascii="宋体" w:hAnsi="宋体"/>
          <w:bCs/>
          <w:color w:val="auto"/>
          <w:szCs w:val="21"/>
          <w:highlight w:val="none"/>
        </w:rPr>
        <w:t>发布成交公告。</w:t>
      </w:r>
      <w:r>
        <w:rPr>
          <w:rFonts w:hint="eastAsia" w:ascii="宋体" w:hAnsi="宋体"/>
          <w:bCs/>
          <w:color w:val="auto"/>
          <w:szCs w:val="21"/>
          <w:highlight w:val="none"/>
        </w:rPr>
        <w:t>江苏汇诚投资咨询管理有限公司</w:t>
      </w:r>
      <w:r>
        <w:rPr>
          <w:rFonts w:ascii="宋体" w:hAnsi="宋体"/>
          <w:bCs/>
          <w:color w:val="auto"/>
          <w:szCs w:val="21"/>
          <w:highlight w:val="none"/>
        </w:rPr>
        <w:t>和询价小组对未成交原因不做解释。</w:t>
      </w:r>
    </w:p>
    <w:p>
      <w:pPr>
        <w:spacing w:line="360" w:lineRule="auto"/>
        <w:ind w:firstLine="409" w:firstLineChars="195"/>
        <w:rPr>
          <w:rFonts w:ascii="宋体" w:hAnsi="宋体"/>
          <w:color w:val="auto"/>
          <w:szCs w:val="21"/>
          <w:highlight w:val="none"/>
        </w:rPr>
      </w:pPr>
      <w:r>
        <w:rPr>
          <w:rFonts w:hint="eastAsia" w:ascii="宋体" w:hAnsi="宋体"/>
          <w:color w:val="auto"/>
          <w:szCs w:val="21"/>
          <w:highlight w:val="none"/>
        </w:rPr>
        <w:t>3、 诚实信用</w:t>
      </w:r>
    </w:p>
    <w:p>
      <w:pPr>
        <w:spacing w:line="360" w:lineRule="auto"/>
        <w:ind w:firstLine="409" w:firstLineChars="195"/>
        <w:rPr>
          <w:rFonts w:ascii="宋体" w:hAnsi="宋体"/>
          <w:color w:val="auto"/>
          <w:szCs w:val="21"/>
          <w:highlight w:val="none"/>
        </w:rPr>
      </w:pPr>
      <w:r>
        <w:rPr>
          <w:rFonts w:hint="eastAsia" w:ascii="宋体" w:hAnsi="宋体"/>
          <w:color w:val="auto"/>
          <w:szCs w:val="21"/>
          <w:highlight w:val="none"/>
        </w:rPr>
        <w:t>3.1 供应商之间不得相互串通投标报价，不得妨碍其他供应商的公平竞争，不得损害采购人和其他供应商的合法权益。</w:t>
      </w:r>
    </w:p>
    <w:p>
      <w:pPr>
        <w:spacing w:line="360" w:lineRule="auto"/>
        <w:ind w:firstLine="409" w:firstLineChars="195"/>
        <w:rPr>
          <w:rFonts w:ascii="宋体" w:hAnsi="宋体"/>
          <w:color w:val="auto"/>
          <w:szCs w:val="21"/>
          <w:highlight w:val="none"/>
        </w:rPr>
      </w:pPr>
      <w:r>
        <w:rPr>
          <w:rFonts w:hint="eastAsia" w:ascii="宋体" w:hAnsi="宋体"/>
          <w:color w:val="auto"/>
          <w:szCs w:val="21"/>
          <w:highlight w:val="none"/>
        </w:rPr>
        <w:t>3.2 供应商不得以向代理机构工作人员、评标委员会成员行贿或者采取其他不正当手段谋取中标。经查实供应商有此行为的，采购管理部门将投标人列入不良行为记录名单，按照《政府采购法》有关规定处理。</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3.3供应商不得虚假承诺，否则，按照提供虚假材料谋取中标成交处理。</w:t>
      </w:r>
    </w:p>
    <w:p>
      <w:pPr>
        <w:spacing w:line="360" w:lineRule="auto"/>
        <w:ind w:firstLine="409" w:firstLineChars="195"/>
        <w:rPr>
          <w:rFonts w:ascii="宋体" w:hAnsi="宋体"/>
          <w:color w:val="auto"/>
          <w:szCs w:val="21"/>
          <w:highlight w:val="none"/>
        </w:rPr>
      </w:pPr>
      <w:r>
        <w:rPr>
          <w:rFonts w:hint="eastAsia" w:ascii="宋体" w:hAnsi="宋体"/>
          <w:color w:val="auto"/>
          <w:szCs w:val="21"/>
          <w:highlight w:val="none"/>
        </w:rPr>
        <w:t>3.4供应商应自觉遵守开标、评标纪律，扰乱开标评标现场秩序的，属于失信行为，根据《江苏省政府采购供应商监督管理暂行办法》，失信行为将被记入投标人诚信档案。</w:t>
      </w:r>
    </w:p>
    <w:p>
      <w:pPr>
        <w:pStyle w:val="158"/>
        <w:numPr>
          <w:ilvl w:val="0"/>
          <w:numId w:val="15"/>
        </w:numPr>
        <w:spacing w:line="360" w:lineRule="auto"/>
        <w:ind w:firstLineChars="0"/>
        <w:rPr>
          <w:rFonts w:ascii="宋体" w:hAnsi="宋体"/>
          <w:color w:val="auto"/>
          <w:szCs w:val="21"/>
          <w:highlight w:val="none"/>
        </w:rPr>
      </w:pPr>
      <w:r>
        <w:rPr>
          <w:rFonts w:hint="eastAsia" w:ascii="宋体" w:hAnsi="宋体"/>
          <w:bCs/>
          <w:color w:val="auto"/>
          <w:szCs w:val="21"/>
          <w:highlight w:val="none"/>
        </w:rPr>
        <w:t>江苏汇诚投资咨询管理有限公司</w:t>
      </w:r>
      <w:r>
        <w:rPr>
          <w:rFonts w:ascii="宋体" w:hAnsi="宋体"/>
          <w:bCs/>
          <w:color w:val="auto"/>
          <w:szCs w:val="21"/>
          <w:highlight w:val="none"/>
        </w:rPr>
        <w:t>向成交方发成交通知书。</w:t>
      </w:r>
    </w:p>
    <w:p>
      <w:pPr>
        <w:tabs>
          <w:tab w:val="left" w:pos="525"/>
          <w:tab w:val="left" w:pos="945"/>
        </w:tabs>
        <w:spacing w:line="360" w:lineRule="auto"/>
        <w:ind w:left="458"/>
        <w:rPr>
          <w:rFonts w:ascii="宋体" w:hAnsi="宋体"/>
          <w:bCs/>
          <w:color w:val="auto"/>
          <w:szCs w:val="21"/>
          <w:highlight w:val="none"/>
        </w:rPr>
      </w:pPr>
      <w:r>
        <w:rPr>
          <w:rFonts w:hint="eastAsia" w:ascii="宋体" w:hAnsi="宋体"/>
          <w:bCs/>
          <w:color w:val="auto"/>
          <w:szCs w:val="21"/>
          <w:highlight w:val="none"/>
        </w:rPr>
        <w:t>5、</w:t>
      </w:r>
      <w:r>
        <w:rPr>
          <w:rFonts w:ascii="宋体" w:hAnsi="宋体"/>
          <w:bCs/>
          <w:color w:val="auto"/>
          <w:szCs w:val="21"/>
          <w:highlight w:val="none"/>
        </w:rPr>
        <w:t>未成交供应商的响应文件正本、成交供应商的响应文件正本及副本留存。</w:t>
      </w:r>
    </w:p>
    <w:p>
      <w:pPr>
        <w:tabs>
          <w:tab w:val="left" w:pos="1260"/>
        </w:tabs>
        <w:spacing w:line="360" w:lineRule="auto"/>
        <w:outlineLvl w:val="0"/>
        <w:rPr>
          <w:rFonts w:ascii="宋体" w:hAnsi="宋体"/>
          <w:bCs/>
          <w:color w:val="auto"/>
          <w:szCs w:val="21"/>
          <w:highlight w:val="none"/>
        </w:rPr>
      </w:pPr>
      <w:r>
        <w:rPr>
          <w:rFonts w:ascii="宋体" w:hAnsi="宋体"/>
          <w:bCs/>
          <w:color w:val="auto"/>
          <w:szCs w:val="21"/>
          <w:highlight w:val="none"/>
        </w:rPr>
        <w:t>（六）采购终止：</w:t>
      </w:r>
    </w:p>
    <w:p>
      <w:pPr>
        <w:spacing w:line="360" w:lineRule="auto"/>
        <w:ind w:firstLine="457" w:firstLineChars="218"/>
        <w:rPr>
          <w:rFonts w:ascii="宋体" w:hAnsi="宋体"/>
          <w:bCs/>
          <w:color w:val="auto"/>
          <w:szCs w:val="21"/>
          <w:highlight w:val="none"/>
        </w:rPr>
      </w:pPr>
      <w:r>
        <w:rPr>
          <w:rFonts w:ascii="宋体" w:hAnsi="宋体"/>
          <w:bCs/>
          <w:color w:val="auto"/>
          <w:szCs w:val="21"/>
          <w:highlight w:val="none"/>
        </w:rPr>
        <w:t>在询价采购中，出现下列情况之一的，本次采购活动终止：</w:t>
      </w:r>
    </w:p>
    <w:p>
      <w:pPr>
        <w:pStyle w:val="158"/>
        <w:numPr>
          <w:ilvl w:val="0"/>
          <w:numId w:val="24"/>
        </w:numPr>
        <w:tabs>
          <w:tab w:val="right" w:pos="180"/>
          <w:tab w:val="left" w:pos="525"/>
          <w:tab w:val="left" w:pos="945"/>
        </w:tabs>
        <w:spacing w:line="360" w:lineRule="auto"/>
        <w:ind w:firstLineChars="0"/>
        <w:rPr>
          <w:rFonts w:ascii="宋体" w:hAnsi="宋体"/>
          <w:bCs/>
          <w:color w:val="auto"/>
          <w:szCs w:val="21"/>
          <w:highlight w:val="none"/>
        </w:rPr>
      </w:pPr>
      <w:r>
        <w:rPr>
          <w:rFonts w:ascii="宋体" w:hAnsi="宋体"/>
          <w:bCs/>
          <w:color w:val="auto"/>
          <w:szCs w:val="21"/>
          <w:highlight w:val="none"/>
        </w:rPr>
        <w:t>因情况变化，不再符合规定的询价采购方式适用情形的；</w:t>
      </w:r>
    </w:p>
    <w:p>
      <w:pPr>
        <w:pStyle w:val="158"/>
        <w:numPr>
          <w:ilvl w:val="0"/>
          <w:numId w:val="24"/>
        </w:numPr>
        <w:tabs>
          <w:tab w:val="left" w:pos="525"/>
          <w:tab w:val="left" w:pos="945"/>
        </w:tabs>
        <w:spacing w:line="360" w:lineRule="auto"/>
        <w:ind w:firstLineChars="0"/>
        <w:rPr>
          <w:rFonts w:ascii="宋体" w:hAnsi="宋体"/>
          <w:bCs/>
          <w:color w:val="auto"/>
          <w:szCs w:val="21"/>
          <w:highlight w:val="none"/>
        </w:rPr>
      </w:pPr>
      <w:r>
        <w:rPr>
          <w:rFonts w:ascii="宋体" w:hAnsi="宋体"/>
          <w:bCs/>
          <w:color w:val="auto"/>
          <w:szCs w:val="21"/>
          <w:highlight w:val="none"/>
        </w:rPr>
        <w:t>出现影响采购公正的违法、违规行为的；</w:t>
      </w:r>
    </w:p>
    <w:p>
      <w:pPr>
        <w:tabs>
          <w:tab w:val="left" w:pos="525"/>
          <w:tab w:val="left" w:pos="945"/>
        </w:tabs>
        <w:spacing w:line="360" w:lineRule="auto"/>
        <w:ind w:left="458"/>
        <w:rPr>
          <w:rFonts w:ascii="宋体" w:hAnsi="宋体"/>
          <w:bCs/>
          <w:color w:val="auto"/>
          <w:szCs w:val="21"/>
          <w:highlight w:val="none"/>
        </w:rPr>
      </w:pPr>
      <w:r>
        <w:rPr>
          <w:rFonts w:hint="eastAsia" w:ascii="宋体" w:hAnsi="宋体"/>
          <w:bCs/>
          <w:color w:val="auto"/>
          <w:szCs w:val="21"/>
          <w:highlight w:val="none"/>
        </w:rPr>
        <w:t>3、</w:t>
      </w:r>
      <w:r>
        <w:rPr>
          <w:rFonts w:ascii="宋体" w:hAnsi="宋体"/>
          <w:bCs/>
          <w:color w:val="auto"/>
          <w:szCs w:val="21"/>
          <w:highlight w:val="none"/>
        </w:rPr>
        <w:t>在采购过程中符合竞争要求的供应商或者报价未超过采购预算的供应商不足3家的。</w:t>
      </w:r>
    </w:p>
    <w:p>
      <w:pPr>
        <w:tabs>
          <w:tab w:val="left" w:pos="1260"/>
        </w:tabs>
        <w:spacing w:line="360" w:lineRule="auto"/>
        <w:ind w:left="-2" w:leftChars="-1" w:firstLine="210" w:firstLineChars="100"/>
        <w:outlineLvl w:val="0"/>
        <w:rPr>
          <w:rFonts w:ascii="宋体" w:hAnsi="宋体"/>
          <w:bCs/>
          <w:color w:val="auto"/>
          <w:szCs w:val="21"/>
          <w:highlight w:val="none"/>
        </w:rPr>
      </w:pPr>
      <w:r>
        <w:rPr>
          <w:rFonts w:ascii="宋体" w:hAnsi="宋体"/>
          <w:bCs/>
          <w:color w:val="auto"/>
          <w:szCs w:val="21"/>
          <w:highlight w:val="none"/>
        </w:rPr>
        <w:t>（七）成交供应商有下列情形之一的，必须限期改正，情节严重的，列入不良行为记录名单，在1至3年内禁止参加采购活动，并予以通报：</w:t>
      </w:r>
    </w:p>
    <w:p>
      <w:pPr>
        <w:spacing w:line="360" w:lineRule="auto"/>
        <w:ind w:left="521" w:leftChars="248"/>
        <w:rPr>
          <w:rFonts w:ascii="宋体" w:hAnsi="宋体"/>
          <w:bCs/>
          <w:color w:val="auto"/>
          <w:szCs w:val="21"/>
          <w:highlight w:val="none"/>
        </w:rPr>
      </w:pPr>
      <w:r>
        <w:rPr>
          <w:rFonts w:ascii="宋体" w:hAnsi="宋体"/>
          <w:bCs/>
          <w:color w:val="auto"/>
          <w:szCs w:val="21"/>
          <w:highlight w:val="none"/>
        </w:rPr>
        <w:t>1、提供虚假材料谋取中标的；</w:t>
      </w:r>
      <w:r>
        <w:rPr>
          <w:rFonts w:ascii="宋体" w:hAnsi="宋体"/>
          <w:bCs/>
          <w:color w:val="auto"/>
          <w:szCs w:val="21"/>
          <w:highlight w:val="none"/>
        </w:rPr>
        <w:br w:type="textWrapping"/>
      </w:r>
      <w:r>
        <w:rPr>
          <w:rFonts w:ascii="宋体" w:hAnsi="宋体"/>
          <w:bCs/>
          <w:color w:val="auto"/>
          <w:szCs w:val="21"/>
          <w:highlight w:val="none"/>
        </w:rPr>
        <w:t>2、与评审专家、采购人、其他供应商或者采购</w:t>
      </w:r>
      <w:r>
        <w:rPr>
          <w:rFonts w:hint="eastAsia" w:ascii="宋体" w:hAnsi="宋体"/>
          <w:bCs/>
          <w:color w:val="auto"/>
          <w:szCs w:val="21"/>
          <w:highlight w:val="none"/>
        </w:rPr>
        <w:t>代理机构</w:t>
      </w:r>
      <w:r>
        <w:rPr>
          <w:rFonts w:ascii="宋体" w:hAnsi="宋体"/>
          <w:bCs/>
          <w:color w:val="auto"/>
          <w:szCs w:val="21"/>
          <w:highlight w:val="none"/>
        </w:rPr>
        <w:t>工作人员恶意串通的；</w:t>
      </w:r>
      <w:r>
        <w:rPr>
          <w:rFonts w:ascii="宋体" w:hAnsi="宋体"/>
          <w:bCs/>
          <w:color w:val="auto"/>
          <w:szCs w:val="21"/>
          <w:highlight w:val="none"/>
        </w:rPr>
        <w:br w:type="textWrapping"/>
      </w:r>
      <w:r>
        <w:rPr>
          <w:rFonts w:ascii="宋体" w:hAnsi="宋体"/>
          <w:bCs/>
          <w:color w:val="auto"/>
          <w:szCs w:val="21"/>
          <w:highlight w:val="none"/>
        </w:rPr>
        <w:t>3、向评审专家、采购人或采购</w:t>
      </w:r>
      <w:r>
        <w:rPr>
          <w:rFonts w:hint="eastAsia" w:ascii="宋体" w:hAnsi="宋体"/>
          <w:bCs/>
          <w:color w:val="auto"/>
          <w:szCs w:val="21"/>
          <w:highlight w:val="none"/>
        </w:rPr>
        <w:t>代理机构</w:t>
      </w:r>
      <w:r>
        <w:rPr>
          <w:rFonts w:ascii="宋体" w:hAnsi="宋体"/>
          <w:bCs/>
          <w:color w:val="auto"/>
          <w:szCs w:val="21"/>
          <w:highlight w:val="none"/>
        </w:rPr>
        <w:t>工作人员行贿或者提供其他不正当利益的；</w:t>
      </w:r>
      <w:r>
        <w:rPr>
          <w:rFonts w:ascii="宋体" w:hAnsi="宋体"/>
          <w:bCs/>
          <w:color w:val="auto"/>
          <w:szCs w:val="21"/>
          <w:highlight w:val="none"/>
        </w:rPr>
        <w:br w:type="textWrapping"/>
      </w:r>
      <w:r>
        <w:rPr>
          <w:rFonts w:ascii="宋体" w:hAnsi="宋体"/>
          <w:bCs/>
          <w:color w:val="auto"/>
          <w:szCs w:val="21"/>
          <w:highlight w:val="none"/>
        </w:rPr>
        <w:t>4、恶意竞争，投标总报价明显低于其自身合理成本且又无法提供证明的；</w:t>
      </w:r>
      <w:r>
        <w:rPr>
          <w:rFonts w:ascii="宋体" w:hAnsi="宋体"/>
          <w:bCs/>
          <w:color w:val="auto"/>
          <w:szCs w:val="21"/>
          <w:highlight w:val="none"/>
        </w:rPr>
        <w:br w:type="textWrapping"/>
      </w:r>
      <w:r>
        <w:rPr>
          <w:rFonts w:ascii="宋体" w:hAnsi="宋体"/>
          <w:bCs/>
          <w:color w:val="auto"/>
          <w:szCs w:val="21"/>
          <w:highlight w:val="none"/>
        </w:rPr>
        <w:t>5、不满足本</w:t>
      </w:r>
      <w:r>
        <w:rPr>
          <w:rFonts w:hint="eastAsia" w:ascii="宋体" w:hAnsi="宋体"/>
          <w:bCs/>
          <w:color w:val="auto"/>
          <w:szCs w:val="21"/>
          <w:highlight w:val="none"/>
        </w:rPr>
        <w:t>询价采购</w:t>
      </w:r>
      <w:r>
        <w:rPr>
          <w:rFonts w:ascii="宋体" w:hAnsi="宋体"/>
          <w:bCs/>
          <w:color w:val="auto"/>
          <w:szCs w:val="21"/>
          <w:highlight w:val="none"/>
        </w:rPr>
        <w:t>文件规定的实质性要求，但在评标过程中又未被评委会发现的；</w:t>
      </w:r>
      <w:r>
        <w:rPr>
          <w:rFonts w:ascii="宋体" w:hAnsi="宋体"/>
          <w:bCs/>
          <w:color w:val="auto"/>
          <w:szCs w:val="21"/>
          <w:highlight w:val="none"/>
        </w:rPr>
        <w:br w:type="textWrapping"/>
      </w:r>
      <w:r>
        <w:rPr>
          <w:rFonts w:ascii="宋体" w:hAnsi="宋体"/>
          <w:bCs/>
          <w:color w:val="auto"/>
          <w:szCs w:val="21"/>
          <w:highlight w:val="none"/>
        </w:rPr>
        <w:t>6、不符合法律、法规规定的其他情形。</w:t>
      </w:r>
    </w:p>
    <w:p>
      <w:pPr>
        <w:spacing w:line="360" w:lineRule="auto"/>
        <w:ind w:firstLine="457" w:firstLineChars="218"/>
        <w:rPr>
          <w:rFonts w:ascii="宋体" w:hAnsi="宋体"/>
          <w:bCs/>
          <w:color w:val="auto"/>
          <w:szCs w:val="21"/>
          <w:highlight w:val="none"/>
        </w:rPr>
      </w:pPr>
      <w:r>
        <w:rPr>
          <w:rFonts w:ascii="宋体" w:hAnsi="宋体"/>
          <w:bCs/>
          <w:color w:val="auto"/>
          <w:szCs w:val="21"/>
          <w:highlight w:val="none"/>
        </w:rPr>
        <w:t>7、未按照采购文件确定的事项签订采购合同，或者与采购人另行订立背离合同实质性内容的协议的；</w:t>
      </w:r>
    </w:p>
    <w:p>
      <w:pPr>
        <w:tabs>
          <w:tab w:val="left" w:pos="284"/>
          <w:tab w:val="left" w:pos="735"/>
          <w:tab w:val="left" w:pos="1155"/>
        </w:tabs>
        <w:spacing w:line="360" w:lineRule="auto"/>
        <w:ind w:left="360"/>
        <w:jc w:val="left"/>
        <w:rPr>
          <w:rFonts w:ascii="宋体" w:hAnsi="宋体"/>
          <w:bCs/>
          <w:color w:val="auto"/>
          <w:szCs w:val="21"/>
          <w:highlight w:val="none"/>
        </w:rPr>
      </w:pPr>
      <w:r>
        <w:rPr>
          <w:rFonts w:ascii="宋体" w:hAnsi="宋体"/>
          <w:bCs/>
          <w:color w:val="auto"/>
          <w:szCs w:val="21"/>
          <w:highlight w:val="none"/>
        </w:rPr>
        <w:t>8、成交后无正当理由不与采购人签订合同的；</w:t>
      </w:r>
    </w:p>
    <w:p>
      <w:pPr>
        <w:tabs>
          <w:tab w:val="left" w:pos="315"/>
          <w:tab w:val="left" w:pos="735"/>
          <w:tab w:val="left" w:pos="1155"/>
        </w:tabs>
        <w:spacing w:line="360" w:lineRule="auto"/>
        <w:ind w:firstLine="420" w:firstLineChars="200"/>
        <w:jc w:val="left"/>
        <w:rPr>
          <w:rFonts w:ascii="宋体" w:hAnsi="宋体"/>
          <w:bCs/>
          <w:color w:val="auto"/>
          <w:szCs w:val="21"/>
          <w:highlight w:val="none"/>
        </w:rPr>
      </w:pPr>
      <w:r>
        <w:rPr>
          <w:rFonts w:ascii="宋体" w:hAnsi="宋体"/>
          <w:bCs/>
          <w:color w:val="auto"/>
          <w:szCs w:val="21"/>
          <w:highlight w:val="none"/>
        </w:rPr>
        <w:t>9、拒绝履行合同义务的。</w:t>
      </w:r>
    </w:p>
    <w:p>
      <w:pPr>
        <w:pStyle w:val="158"/>
        <w:numPr>
          <w:ilvl w:val="0"/>
          <w:numId w:val="25"/>
        </w:numPr>
        <w:spacing w:line="360" w:lineRule="auto"/>
        <w:ind w:firstLineChars="0"/>
        <w:outlineLvl w:val="0"/>
        <w:rPr>
          <w:rFonts w:ascii="宋体" w:hAnsi="宋体"/>
          <w:bCs/>
          <w:color w:val="auto"/>
          <w:szCs w:val="21"/>
          <w:highlight w:val="none"/>
        </w:rPr>
      </w:pPr>
      <w:r>
        <w:rPr>
          <w:rFonts w:ascii="宋体" w:hAnsi="宋体"/>
          <w:bCs/>
          <w:color w:val="auto"/>
          <w:szCs w:val="21"/>
          <w:highlight w:val="none"/>
        </w:rPr>
        <w:t>签订、履行合同：</w:t>
      </w:r>
    </w:p>
    <w:p>
      <w:pPr>
        <w:tabs>
          <w:tab w:val="left" w:pos="900"/>
        </w:tabs>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1、签订合同</w:t>
      </w:r>
    </w:p>
    <w:p>
      <w:pPr>
        <w:tabs>
          <w:tab w:val="left" w:pos="900"/>
        </w:tabs>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l成交供应商确定后，代理机构将向成交供应商发出成交通知书。成交供应商应按成交通知书规定的时间、地点,按照采购文件确定的事项与采购人签订政府采购合同，且不得迟于成交通知书发出之日起十五个工作日内，否则视为放弃，由此给采购人造成损失的，成交供应商还应承担赔偿责任。</w:t>
      </w:r>
    </w:p>
    <w:p>
      <w:pPr>
        <w:tabs>
          <w:tab w:val="left" w:pos="900"/>
        </w:tabs>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1.2 采购文件、成交供应商的响应文件及询价采购过程中有关澄清、承诺文件均应作为合同附件。</w:t>
      </w:r>
    </w:p>
    <w:p>
      <w:pPr>
        <w:tabs>
          <w:tab w:val="left" w:pos="900"/>
        </w:tabs>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1.3 签订合同后，</w:t>
      </w:r>
      <w:r>
        <w:rPr>
          <w:rFonts w:hint="eastAsia" w:ascii="宋体" w:hAnsi="宋体" w:cs="宋体"/>
          <w:i/>
          <w:color w:val="auto"/>
          <w:szCs w:val="21"/>
          <w:highlight w:val="none"/>
          <w:u w:val="single"/>
        </w:rPr>
        <w:t>成交供应商不得将成交项目进行转包。</w:t>
      </w:r>
      <w:r>
        <w:rPr>
          <w:rFonts w:hint="eastAsia" w:ascii="宋体" w:hAnsi="宋体" w:cs="宋体"/>
          <w:color w:val="auto"/>
          <w:szCs w:val="21"/>
          <w:highlight w:val="none"/>
        </w:rPr>
        <w:t>未经采购人同意，成交供应商也不得采用分包的形式履行合同，否则采购人有权终止合同，成交供应商的履约保证金将不予退还。转包或分包造成采购人损失的，成交供应商应承担相应赔偿责任。</w:t>
      </w:r>
    </w:p>
    <w:p>
      <w:pPr>
        <w:tabs>
          <w:tab w:val="left" w:pos="900"/>
        </w:tabs>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1.4 </w:t>
      </w:r>
      <w:r>
        <w:rPr>
          <w:rFonts w:hint="eastAsia" w:ascii="宋体" w:hAnsi="宋体" w:cs="宋体"/>
          <w:bCs/>
          <w:color w:val="auto"/>
          <w:szCs w:val="21"/>
          <w:highlight w:val="none"/>
        </w:rPr>
        <w:t>成交方非因不可抗力未履行询价文件、响应文件和合同规定的义务，一经查实，将根据具体情况提请采购管理部门做出相应处理。</w:t>
      </w:r>
    </w:p>
    <w:p>
      <w:pPr>
        <w:tabs>
          <w:tab w:val="left" w:pos="900"/>
        </w:tabs>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2、履约保证金：/</w:t>
      </w:r>
    </w:p>
    <w:p>
      <w:pPr>
        <w:spacing w:line="490" w:lineRule="exact"/>
        <w:jc w:val="center"/>
        <w:rPr>
          <w:rFonts w:ascii="宋体" w:hAnsi="宋体" w:cs="黑体"/>
          <w:b/>
          <w:bCs/>
          <w:color w:val="auto"/>
          <w:sz w:val="28"/>
          <w:szCs w:val="28"/>
          <w:highlight w:val="none"/>
        </w:rPr>
      </w:pPr>
      <w:r>
        <w:rPr>
          <w:rFonts w:hint="eastAsia" w:ascii="宋体" w:hAnsi="宋体" w:cs="黑体"/>
          <w:bCs/>
          <w:color w:val="auto"/>
          <w:sz w:val="28"/>
          <w:szCs w:val="28"/>
          <w:highlight w:val="none"/>
        </w:rPr>
        <w:br w:type="page"/>
      </w:r>
      <w:r>
        <w:rPr>
          <w:rFonts w:hint="eastAsia" w:ascii="宋体" w:hAnsi="宋体" w:cs="黑体"/>
          <w:bCs/>
          <w:color w:val="auto"/>
          <w:sz w:val="28"/>
          <w:szCs w:val="28"/>
          <w:highlight w:val="none"/>
        </w:rPr>
        <w:t>三、</w:t>
      </w:r>
      <w:r>
        <w:rPr>
          <w:rFonts w:hint="eastAsia" w:ascii="宋体" w:hAnsi="宋体" w:cs="黑体"/>
          <w:b/>
          <w:bCs/>
          <w:color w:val="auto"/>
          <w:sz w:val="28"/>
          <w:szCs w:val="28"/>
          <w:highlight w:val="none"/>
        </w:rPr>
        <w:t>项目需求</w:t>
      </w:r>
    </w:p>
    <w:p>
      <w:pPr>
        <w:spacing w:line="44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一、项目简介</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1、项目名称：扬州高等职业技术学校物联网虚拟仿真基础体验中心项目</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2、项目预算：7.5万元。</w:t>
      </w:r>
    </w:p>
    <w:p>
      <w:pPr>
        <w:spacing w:after="468" w:afterLines="150" w:line="440" w:lineRule="exact"/>
        <w:ind w:firstLine="420" w:firstLineChars="200"/>
        <w:rPr>
          <w:color w:val="auto"/>
          <w:highlight w:val="none"/>
        </w:rPr>
      </w:pPr>
      <w:r>
        <w:rPr>
          <w:rFonts w:hint="eastAsia" w:ascii="宋体" w:hAnsi="宋体" w:cs="宋体"/>
          <w:color w:val="auto"/>
          <w:szCs w:val="21"/>
          <w:highlight w:val="none"/>
        </w:rPr>
        <w:t>二、</w:t>
      </w:r>
      <w:r>
        <w:rPr>
          <w:rFonts w:hint="eastAsia" w:ascii="宋体" w:hAnsi="宋体" w:cs="宋体"/>
          <w:b/>
          <w:bCs/>
          <w:color w:val="auto"/>
          <w:szCs w:val="21"/>
          <w:highlight w:val="none"/>
        </w:rPr>
        <w:t>采购服务内容：</w:t>
      </w:r>
    </w:p>
    <w:tbl>
      <w:tblPr>
        <w:tblStyle w:val="3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1497"/>
        <w:gridCol w:w="6884"/>
        <w:gridCol w:w="741"/>
        <w:gridCol w:w="84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34" w:hRule="atLeast"/>
          <w:jc w:val="center"/>
        </w:trPr>
        <w:tc>
          <w:tcPr>
            <w:tcW w:w="0" w:type="auto"/>
            <w:vAlign w:val="center"/>
          </w:tcPr>
          <w:p>
            <w:pPr>
              <w:spacing w:line="440" w:lineRule="exact"/>
              <w:jc w:val="left"/>
              <w:rPr>
                <w:rFonts w:ascii="宋体" w:hAnsi="宋体" w:cs="宋体"/>
                <w:color w:val="auto"/>
                <w:szCs w:val="21"/>
                <w:highlight w:val="none"/>
              </w:rPr>
            </w:pPr>
            <w:r>
              <w:rPr>
                <w:rFonts w:hint="eastAsia" w:ascii="宋体" w:hAnsi="宋体" w:cs="宋体"/>
                <w:color w:val="auto"/>
                <w:szCs w:val="21"/>
                <w:highlight w:val="none"/>
              </w:rPr>
              <w:t>智能家居展板</w:t>
            </w:r>
          </w:p>
        </w:tc>
        <w:tc>
          <w:tcPr>
            <w:tcW w:w="6884" w:type="dxa"/>
            <w:vAlign w:val="center"/>
          </w:tcPr>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提供一块至少5000*</w:t>
            </w:r>
            <w:r>
              <w:rPr>
                <w:rFonts w:ascii="宋体" w:hAnsi="宋体" w:cs="宋体"/>
                <w:color w:val="auto"/>
                <w:szCs w:val="21"/>
                <w:highlight w:val="none"/>
              </w:rPr>
              <w:t>3000</w:t>
            </w:r>
            <w:r>
              <w:rPr>
                <w:rFonts w:hint="eastAsia" w:ascii="宋体" w:hAnsi="宋体" w:cs="宋体"/>
                <w:color w:val="auto"/>
                <w:szCs w:val="21"/>
                <w:highlight w:val="none"/>
              </w:rPr>
              <w:t>*50mm的智能家居体验实训展板，通过该展示模板，不仅可以让学生清晰了解物联网的架构、物联网行业应用、智能家居行业应用等。还提供一块实操区域，可以至少同时为两位学生提供一块真实的行业实训区域。</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提供一张展示桌，尺寸根据现场情况定制。</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安装时包含墙面开槽，墙面布线，电路安装，墙面恢复等，具体根据现场情况布置。</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石膏板覆盖及粉刷，实木多层地板覆盖，电路及改造等具体根据现场情况布置。</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包含展墙布线安装200米。</w:t>
            </w:r>
          </w:p>
          <w:p>
            <w:pPr>
              <w:spacing w:line="440" w:lineRule="exact"/>
              <w:ind w:firstLine="420" w:firstLineChars="200"/>
              <w:rPr>
                <w:rFonts w:ascii="宋体" w:hAnsi="宋体" w:cs="宋体"/>
                <w:color w:val="auto"/>
                <w:kern w:val="0"/>
                <w:sz w:val="24"/>
                <w:highlight w:val="none"/>
                <w:lang w:bidi="ar"/>
              </w:rPr>
            </w:pPr>
            <w:r>
              <w:rPr>
                <w:rFonts w:hint="eastAsia" w:ascii="宋体" w:hAnsi="宋体" w:cs="宋体"/>
                <w:color w:val="auto"/>
                <w:szCs w:val="21"/>
                <w:highlight w:val="none"/>
              </w:rPr>
              <w:t>包含展桌布线安装150米。</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1.温湿度监测器（1个）</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(1)可实时监测显示环境温湿度数据并上传至网关</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(2)设备自带液晶显示，能实时显示温湿度数据，准确直观</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(3)输入电压： 外部电源适配器DC 5V或12V或24V</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(4)板载电池：DC3.7V</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(5)CPU处理器：TI CC2530</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(6)通讯接口：支持通过CC Debug接口进行嵌入式程序的写入、调试</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(7)测温范围：-40℃～+123.8℃</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(8)测温精度：±0.5℃</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(9)测湿范围：0%RH～100%RH</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(10)测湿精度：±4.5%RH</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2.照度监测器（1个）</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(1)可实时监测显示环境光照度数据并上传至网关</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(2)设备自带液晶显示，能实时显示照度数据，准确直观</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(3)输入电压：外部电源适配器DC 5V或12V或24V</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(4)板载电池：DC3.7V</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(5)CPU处理器：TI CC2530</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(6)通讯接口：支持通过CC Debug接口进行嵌入式程序的写入、调试</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(7)测量范围：0～9999LUX</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(8)测量精度：±20LUX</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3.气压监测器（1个）</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(1)可实时监测显示大气压、气象预报数据并上传至网关</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(2)可同时显示环境温度数据并上传至网关，具备双探测功能</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(3)设备自带液晶显示，能实时显示气压与环境温度数据，准确直观</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(4)输入电压：外部电源适配器DC 5V或12V或24V</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(5)CPU处理器：TI CC2530</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(6)通讯接口:支持通过CC Debug接口进行嵌入式程序的写入、调试</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(7)测量范围：300～1100hpm</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4.烟雾探测器（1个）</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(1)可实时监测显示环境烟雾数据并上传至网关</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(2)输入电压：外部电源适配器DC 5V或12V或24V</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(3)CPU处理器 zigbee协议通讯接口</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(4)通讯接口：支持通过CC Debug接口进行嵌入式程序的写入、调试</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(5)测量范围：0～2000PPM</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(6)测量精度：±50PPM</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5.燃气探测器（1个）</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(1)可实时监测显示环境燃气数据并上传至网关</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(2)输入电压：外部电源适配器DC 5V或12V或24V</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(3)CPU处理器：TI CC2530 </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(4)通讯接口：支持通过CC Debug接口进行嵌入式程序的写入、调试；</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(5)工作波长：6～14μm</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(6)灵敏度：3300W/V</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(7)输出信号：&gt;2.2V</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6.二氧化碳监测器（1个）</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(1)可实时监测CO2数据并上传至网关</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(2)输入电压：外部电源适配器DC 5V或12V或24V</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(3)CPU处理器：TI CC2530 </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(4)通讯接口：支持通过CC Debug接口进行嵌入式程序的写入、调试</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7.PM2.5监测器（1个）</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(1)可实时监测PM2.5数据并上传至网关</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(2)输入电压：外部电源适配器DC 5V或12V或24V</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(3)CPU处理器 ：TI CC2530 </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(4)通讯接口：支持通过CC Debug接口进行嵌入式程序的写入、调试</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8.人体红外探测器（1个）</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(1)可实时监测人体活动状态并上传至网关</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(2)具备指示灯显示监测状态</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(3)输入电压：外部电源适配器DC 5V或12V或24V</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(4)CPU处理器：TI CC2530</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(5)通讯接口：支持通过CC Debug接口进行嵌入式程序的写入、调试</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9.红外转发器（1个）</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(1)可360度无死角放射红外信号</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(2)具备红外学习功能</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(3)支持至少48个频道</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(4)输入电压：外部电源适配器DC 5V或12V或24V</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(5) CPU处理器：TI CC2530 </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(6)通讯接口：支持通过CC Debug接口进行嵌入式程序的写入、调试</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10.电压型继电器（3个）</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(1)支持双控模式，即可手动控制也可以通过ZigBee无线控制</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(2)支持电压范围0V-250V</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(3)CPU处理器：TI CC2530 </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(4)通讯接口：支持通过CC Debug接口进行嵌入式程序的写入、调试</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11.节点型继电器（1个）</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(1)支持双控模式，即可手动控制也可以通过ZigBee无线控制</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(2)支持电压范围0V-250V </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(3)CPU处理器：TI CC2530</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(4)通讯接口：支持通过CC Debug接口进行嵌入式程序的写入、调试</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12.RFID门禁（1个）</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(1)可进行高频RFID标签的读写实验,考勤系统</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(2)输入电压：外部电源适配器DC≥5V</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(3)CPU处理器：TI CC2530 </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(4)通讯接口：支持通过CC Debug接口进行嵌入式程序的写入、调试</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13.ZigBee协调器（1个）</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(1)支持通过JTAG接口进行嵌入式程序的写入、调试</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(2)通讯接口：ZigBee协调器支持USB串口通讯，可选网络接口</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(3)射频芯片：TI CC2530</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(4)Flash容量：≥256KB</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(5)工作频率：2.4GHz-2.4835GHz</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(6)传输速率：≥250 kbps</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(7)通讯协议标准：IEEE 802.15.4，Zigbee 2007Pro</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(8)传输距离：室内≥30m，室外≥100m</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(9)天线接口：板载天线</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(10)工作电压：电池DC 3.7V</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(11)外部电源适配器DC≥ 5V </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(12)具备板载充电电路</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(13)工作电流：&lt;40mA</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(14)供电方式：外部电源适配器、板载电池</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(15)温度：-20℃～+70℃</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(16)工作湿度：5%RH～90%RH</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(17)键盘接口：五向键</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(18)显示接口:≥128*64 LCD显示屏</w:t>
            </w:r>
          </w:p>
        </w:tc>
        <w:tc>
          <w:tcPr>
            <w:tcW w:w="336"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0" w:type="auto"/>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套</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34" w:hRule="atLeast"/>
          <w:jc w:val="center"/>
        </w:trPr>
        <w:tc>
          <w:tcPr>
            <w:tcW w:w="0" w:type="auto"/>
            <w:vAlign w:val="center"/>
          </w:tcPr>
          <w:p>
            <w:pPr>
              <w:spacing w:line="440" w:lineRule="exact"/>
              <w:jc w:val="left"/>
              <w:rPr>
                <w:rFonts w:ascii="宋体" w:hAnsi="宋体" w:cs="宋体"/>
                <w:color w:val="auto"/>
                <w:szCs w:val="21"/>
                <w:highlight w:val="none"/>
              </w:rPr>
            </w:pPr>
            <w:r>
              <w:rPr>
                <w:rFonts w:hint="eastAsia" w:ascii="宋体" w:hAnsi="宋体" w:cs="宋体"/>
                <w:color w:val="auto"/>
                <w:szCs w:val="21"/>
                <w:highlight w:val="none"/>
              </w:rPr>
              <w:t>物联网3D仿真实训软件</w:t>
            </w:r>
          </w:p>
        </w:tc>
        <w:tc>
          <w:tcPr>
            <w:tcW w:w="6884" w:type="dxa"/>
            <w:vAlign w:val="center"/>
          </w:tcPr>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物联网3D仿真实训软件是基于Unity平台开发而成的，主要用于物联网及相关专业开展物联网设备连接、调试等实训的仿真软件。软件界面设计简洁，交互性强，用户操作方便快捷。软件运行环境要求低，支持多种部署方式，降低运行维护与部署成本。</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产品参数如下：</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1.软件开发环境：基于Unity平台开发，使用3Dmax等软件技术；</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2.软件支持C/S架构，提供联网版、局域网版等多种部署方式；</w:t>
            </w:r>
          </w:p>
          <w:p>
            <w:pPr>
              <w:spacing w:line="440" w:lineRule="exact"/>
              <w:ind w:firstLine="420" w:firstLineChars="200"/>
              <w:rPr>
                <w:rFonts w:ascii="宋体" w:hAnsi="宋体" w:cs="宋体"/>
                <w:color w:val="auto"/>
                <w:szCs w:val="21"/>
                <w:highlight w:val="none"/>
              </w:rPr>
            </w:pPr>
            <w:bookmarkStart w:id="42" w:name="_Hlk101513500"/>
            <w:r>
              <w:rPr>
                <w:rFonts w:hint="eastAsia" w:ascii="宋体" w:hAnsi="宋体" w:cs="宋体"/>
                <w:color w:val="auto"/>
                <w:szCs w:val="21"/>
                <w:highlight w:val="none"/>
              </w:rPr>
              <w:t>3.运行环境：win7以上系统，处理器I5 8代及以上，4G及以上内存，512G及以上存储空间；</w:t>
            </w:r>
          </w:p>
          <w:bookmarkEnd w:id="42"/>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软件功能：</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1.结合实训台，按照真实接线环境和操作方式，还原设备接线的方式方法，使设备状态可感知、动作可交互；</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2.通过3D虚拟仿真技术，模拟设备接线实训实验，实现线上对设备的拖拽、接线、数据配置等操作；</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3.系统支持实训角度调整，可对操作间进行左右上下移动或者翻转，或者通过鼠标进行放大缩小操作；</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4.系统提供不少于18个设备，20个配件及32种线路的三维模型供实训使用；</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5.软件支持Zigbee设备配件的接入；</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6.基于串口技术，将实体设备以及接线状态相关硬件数字化，通过软件数据定义和数据分析处理，实现设备接线状态的可监测；</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7.操作界面对实训所用设备、备品备件进行分类展示，通过拖拽，将所需实训设备放置在操作墙开展实训；</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▲8.每个实训设备均可进行“接线”、“删除”、“设置”、“锁定”等4种操作；（提供软件运行时截图佐证）</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9.线路支持“增点”、“穿点”、“删除”等操作，可灵活进行线路连接摆放；</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▲10.提醒：接线过程中，对设备名称，接线点进行提示；（提供软件运行时截图佐证）</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11.提供设置界面功能，可对设备通道号、ID等信息进行配置，配置信息完成自动回传服务器；</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12.提供训练与考试两种实训模式；</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13.教师端权限：</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▲1）账户管理。教师可查看及管理学生账号信息，教师可以新增学生账户，设置学生账户密码，对学生账户进行删除等操作；（提供软件运行时截图佐证）</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2）试题制作。教师端登录后台录入试题，编辑添加试题对应的正确接线方式，后台存储正确接线数据答案；</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3）考试管理。教师可根据学习进度发布考试信息，设置考试时长等；</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4）资料上传。教师端可将试题等考试相关资料上传，资源支持文档、视频多种类型；</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5）成绩管理。可以查看和管理学生的成绩；</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14.学生端权限：</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1）训练模式。学生登录系统后，可查看老师发布的训练任务，选择需要学习或巩固的实训任务实操。也可以按照课程进度，自主学习，设计应用场景；</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2）考试模式。学生进入系统后，按照老师发布的考试，在规定的时间内完成实训项目；</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3）查看资料。在线查看教师发布的考试试题及考试资料等信息；</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15.系统备份：每隔一分钟自动存储，也可以手动存储当前进度。关闭重新登录依旧可以继续实验；</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16.导入试题功能：提供不少于5套试题及答案，可直接导入系统使用；</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17.自动评分：提供判断评分功能，按照预设的评分规则，与后台正确的接线结果数据匹配，自动得出考核成绩；</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18.考试模式。系统显示倒计时提醒学生，考试时间到则自动提交当前完成的数据。</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★中标供应商在中标后3个工作日内到学校进行物联网3D仿真实训软件演示，并承诺完全满足招标采购文件的要求。（需提供投标供应商公司盖章的承诺函）</w:t>
            </w:r>
          </w:p>
          <w:p>
            <w:pPr>
              <w:spacing w:line="440" w:lineRule="exact"/>
              <w:ind w:firstLine="420" w:firstLineChars="200"/>
              <w:rPr>
                <w:rFonts w:ascii="宋体" w:hAnsi="宋体" w:cs="宋体"/>
                <w:color w:val="auto"/>
                <w:szCs w:val="21"/>
                <w:highlight w:val="none"/>
              </w:rPr>
            </w:pPr>
          </w:p>
        </w:tc>
        <w:tc>
          <w:tcPr>
            <w:tcW w:w="336"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0" w:type="auto"/>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34" w:hRule="atLeast"/>
          <w:jc w:val="center"/>
        </w:trPr>
        <w:tc>
          <w:tcPr>
            <w:tcW w:w="0" w:type="auto"/>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虚拟现实设备</w:t>
            </w:r>
          </w:p>
        </w:tc>
        <w:tc>
          <w:tcPr>
            <w:tcW w:w="6884" w:type="dxa"/>
            <w:vAlign w:val="center"/>
          </w:tcPr>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（1）CPU 高通845，Kryo 385核心，8核64位，最高主频 2.64GHz，10nm制程工艺</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（2）GPU Adreno 630 主频710MHz</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（3）内存 6GB，RAM， LPDDR4X ， 1866M</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（4）闪存 UFS2.1 128GB，支持Micro SD卡最大256G扩展</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（5）WIFI 2x2 MIMO 802.11 b/g/n/ac，2.4G/5G双频</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（6）BT BT5.0</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（7）Android Android 8.1 </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（8）屏幕 5.5 inch x 1 SFR TFT</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（9）分辨率 3840 x 2160，PPI：818</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（10）刷新率 75 Hz</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（11）视场角 101°</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（12）透镜 菲涅尔</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（13）护眼模式 通过TUV低蓝光认证，可以在系统设置中开启该功能</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（14）9轴传感器 1KHz采样频率</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（15）P-senor 人脸佩戴感应</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（16）前置摄像头 鱼眼摄像头(1280x800@120Hz)x2 ，FOV:150°；支持头部6Dof定位</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（17）手柄 6DoF体感手柄x2，支持360度定位，支持线性振动马达</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（18）电池容量 4500mAh</w:t>
            </w:r>
          </w:p>
        </w:tc>
        <w:tc>
          <w:tcPr>
            <w:tcW w:w="336" w:type="dxa"/>
            <w:vAlign w:val="center"/>
          </w:tcPr>
          <w:p>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w:t>
            </w:r>
          </w:p>
        </w:tc>
        <w:tc>
          <w:tcPr>
            <w:tcW w:w="0" w:type="auto"/>
            <w:vAlign w:val="center"/>
          </w:tcPr>
          <w:p>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套</w:t>
            </w:r>
          </w:p>
        </w:tc>
      </w:tr>
    </w:tbl>
    <w:p>
      <w:pPr>
        <w:pStyle w:val="14"/>
        <w:rPr>
          <w:color w:val="auto"/>
          <w:highlight w:val="none"/>
        </w:rPr>
      </w:pPr>
    </w:p>
    <w:p>
      <w:pPr>
        <w:numPr>
          <w:ilvl w:val="0"/>
          <w:numId w:val="26"/>
        </w:numPr>
        <w:spacing w:line="440" w:lineRule="exact"/>
        <w:ind w:firstLine="422" w:firstLineChars="200"/>
        <w:rPr>
          <w:rFonts w:ascii="宋体" w:hAnsi="宋体" w:cs="宋体"/>
          <w:bCs/>
          <w:color w:val="auto"/>
          <w:szCs w:val="21"/>
          <w:highlight w:val="none"/>
        </w:rPr>
      </w:pPr>
      <w:r>
        <w:rPr>
          <w:rFonts w:hint="eastAsia" w:ascii="宋体" w:hAnsi="宋体" w:cs="宋体"/>
          <w:b/>
          <w:bCs/>
          <w:color w:val="auto"/>
          <w:szCs w:val="21"/>
          <w:highlight w:val="none"/>
        </w:rPr>
        <w:t>付款方式：</w:t>
      </w:r>
      <w:r>
        <w:rPr>
          <w:rFonts w:hint="eastAsia" w:ascii="宋体" w:hAnsi="宋体" w:cs="宋体"/>
          <w:color w:val="auto"/>
          <w:szCs w:val="21"/>
          <w:highlight w:val="none"/>
        </w:rPr>
        <w:t>交付使用验收合格后，</w:t>
      </w:r>
      <w:r>
        <w:rPr>
          <w:rFonts w:hint="eastAsia" w:ascii="宋体" w:hAnsi="宋体" w:cs="宋体"/>
          <w:bCs/>
          <w:color w:val="auto"/>
          <w:szCs w:val="21"/>
          <w:highlight w:val="none"/>
        </w:rPr>
        <w:t>成交供应商开具正规发票，</w:t>
      </w:r>
      <w:r>
        <w:rPr>
          <w:rFonts w:hint="eastAsia" w:ascii="宋体" w:hAnsi="宋体" w:cs="宋体"/>
          <w:color w:val="auto"/>
          <w:szCs w:val="21"/>
          <w:highlight w:val="none"/>
        </w:rPr>
        <w:t>1个月内</w:t>
      </w:r>
      <w:r>
        <w:rPr>
          <w:rFonts w:hint="eastAsia" w:ascii="宋体" w:hAnsi="宋体" w:cs="宋体"/>
          <w:bCs/>
          <w:color w:val="auto"/>
          <w:szCs w:val="21"/>
          <w:highlight w:val="none"/>
        </w:rPr>
        <w:t>甲方一次性支付全部服务费用。</w:t>
      </w:r>
    </w:p>
    <w:p>
      <w:pPr>
        <w:pStyle w:val="5"/>
        <w:rPr>
          <w:color w:val="auto"/>
          <w:highlight w:val="none"/>
        </w:rPr>
      </w:pPr>
    </w:p>
    <w:p>
      <w:pPr>
        <w:spacing w:line="440" w:lineRule="exact"/>
        <w:ind w:firstLine="432" w:firstLineChars="200"/>
        <w:rPr>
          <w:rStyle w:val="183"/>
          <w:rFonts w:ascii="宋体" w:hAnsi="宋体" w:cs="宋体"/>
          <w:color w:val="auto"/>
          <w:spacing w:val="3"/>
          <w:szCs w:val="21"/>
          <w:highlight w:val="none"/>
        </w:rPr>
      </w:pPr>
    </w:p>
    <w:p>
      <w:pPr>
        <w:spacing w:line="440" w:lineRule="exact"/>
        <w:ind w:firstLine="432" w:firstLineChars="200"/>
        <w:rPr>
          <w:rStyle w:val="183"/>
          <w:rFonts w:ascii="宋体" w:hAnsi="宋体" w:cs="宋体"/>
          <w:color w:val="auto"/>
          <w:spacing w:val="3"/>
          <w:szCs w:val="21"/>
          <w:highlight w:val="none"/>
        </w:rPr>
      </w:pPr>
    </w:p>
    <w:p>
      <w:pPr>
        <w:spacing w:line="440" w:lineRule="exact"/>
        <w:ind w:firstLine="432" w:firstLineChars="200"/>
        <w:rPr>
          <w:rFonts w:ascii="宋体" w:hAnsi="宋体" w:cs="宋体"/>
          <w:color w:val="auto"/>
          <w:szCs w:val="21"/>
          <w:highlight w:val="none"/>
          <w:lang w:val="zh-CN"/>
        </w:rPr>
        <w:sectPr>
          <w:headerReference r:id="rId6" w:type="default"/>
          <w:footerReference r:id="rId7" w:type="default"/>
          <w:pgSz w:w="11906" w:h="16838"/>
          <w:pgMar w:top="1134" w:right="1077" w:bottom="1134" w:left="1077" w:header="851" w:footer="992" w:gutter="0"/>
          <w:cols w:space="720" w:num="1"/>
          <w:docGrid w:type="lines" w:linePitch="312" w:charSpace="0"/>
        </w:sectPr>
      </w:pPr>
      <w:r>
        <w:rPr>
          <w:rStyle w:val="183"/>
          <w:rFonts w:hint="eastAsia" w:ascii="宋体" w:hAnsi="宋体" w:cs="宋体"/>
          <w:color w:val="auto"/>
          <w:spacing w:val="3"/>
          <w:szCs w:val="21"/>
          <w:highlight w:val="none"/>
        </w:rPr>
        <w:t>注：本次采购全部内容为“交钥匙”工程，所有的费用等均包含在报价内；请各投标供应</w:t>
      </w:r>
      <w:r>
        <w:rPr>
          <w:rStyle w:val="183"/>
          <w:rFonts w:hint="eastAsia" w:ascii="宋体" w:hAnsi="宋体" w:cs="宋体"/>
          <w:color w:val="auto"/>
          <w:spacing w:val="1"/>
          <w:szCs w:val="21"/>
          <w:highlight w:val="none"/>
        </w:rPr>
        <w:t>商认真考虑各种风险。除合同另有规定之外，采购人不再另行支付。</w:t>
      </w:r>
    </w:p>
    <w:p>
      <w:pPr>
        <w:pStyle w:val="41"/>
        <w:ind w:firstLine="0" w:firstLineChars="0"/>
        <w:rPr>
          <w:color w:val="auto"/>
          <w:szCs w:val="21"/>
          <w:highlight w:val="none"/>
        </w:rPr>
      </w:pPr>
    </w:p>
    <w:p>
      <w:pPr>
        <w:spacing w:line="400" w:lineRule="exact"/>
        <w:ind w:firstLine="315" w:firstLineChars="15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附件一：</w:t>
      </w:r>
    </w:p>
    <w:p>
      <w:pPr>
        <w:spacing w:line="360" w:lineRule="auto"/>
        <w:jc w:val="center"/>
        <w:rPr>
          <w:rFonts w:ascii="宋体" w:hAnsi="宋体"/>
          <w:b/>
          <w:color w:val="auto"/>
          <w:sz w:val="28"/>
          <w:szCs w:val="28"/>
          <w:highlight w:val="none"/>
        </w:rPr>
      </w:pPr>
      <w:r>
        <w:rPr>
          <w:rFonts w:ascii="宋体" w:hAnsi="宋体"/>
          <w:b/>
          <w:bCs/>
          <w:color w:val="auto"/>
          <w:sz w:val="28"/>
          <w:szCs w:val="28"/>
          <w:highlight w:val="none"/>
        </w:rPr>
        <w:t>四</w:t>
      </w:r>
      <w:r>
        <w:rPr>
          <w:rFonts w:hint="eastAsia" w:ascii="宋体" w:hAnsi="宋体"/>
          <w:b/>
          <w:bCs/>
          <w:color w:val="auto"/>
          <w:sz w:val="28"/>
          <w:szCs w:val="28"/>
          <w:highlight w:val="none"/>
        </w:rPr>
        <w:t>、</w:t>
      </w:r>
      <w:r>
        <w:rPr>
          <w:rFonts w:ascii="宋体" w:hAnsi="宋体"/>
          <w:b/>
          <w:color w:val="auto"/>
          <w:sz w:val="28"/>
          <w:szCs w:val="28"/>
          <w:highlight w:val="none"/>
        </w:rPr>
        <w:t>合同（格式文本）</w:t>
      </w:r>
    </w:p>
    <w:p>
      <w:pPr>
        <w:pStyle w:val="18"/>
        <w:spacing w:line="400" w:lineRule="exact"/>
        <w:ind w:firstLine="420" w:firstLineChars="200"/>
        <w:rPr>
          <w:rFonts w:hAnsi="宋体" w:cs="宋体"/>
          <w:color w:val="auto"/>
          <w:szCs w:val="21"/>
          <w:highlight w:val="none"/>
        </w:rPr>
      </w:pPr>
      <w:r>
        <w:rPr>
          <w:rFonts w:hint="eastAsia" w:hAnsi="宋体" w:cs="宋体"/>
          <w:color w:val="auto"/>
          <w:szCs w:val="21"/>
          <w:highlight w:val="none"/>
        </w:rPr>
        <w:t>以下为中标后签定本项目合同的通用条款，中标供应商不得提出实质性的修改。关于专用条款将由采购人与中标供应商结合本项目具体情况协商后补充，但补充内容对招标文件和投标文件以及通用条款，不得作实质性修改。</w:t>
      </w:r>
    </w:p>
    <w:p>
      <w:pPr>
        <w:pStyle w:val="18"/>
        <w:spacing w:line="400" w:lineRule="exact"/>
        <w:rPr>
          <w:rFonts w:hAnsi="宋体" w:cs="宋体"/>
          <w:color w:val="auto"/>
          <w:szCs w:val="21"/>
          <w:highlight w:val="none"/>
        </w:rPr>
      </w:pPr>
    </w:p>
    <w:p>
      <w:pPr>
        <w:spacing w:before="156" w:beforeLines="50" w:after="156" w:afterLines="50" w:line="400" w:lineRule="exact"/>
        <w:jc w:val="center"/>
        <w:outlineLvl w:val="0"/>
        <w:rPr>
          <w:b/>
          <w:color w:val="auto"/>
          <w:kern w:val="0"/>
          <w:szCs w:val="21"/>
          <w:highlight w:val="none"/>
        </w:rPr>
      </w:pPr>
      <w:r>
        <w:rPr>
          <w:b/>
          <w:color w:val="auto"/>
          <w:szCs w:val="21"/>
          <w:highlight w:val="none"/>
        </w:rPr>
        <w:t>政府采购合同（服务）</w:t>
      </w:r>
    </w:p>
    <w:p>
      <w:pPr>
        <w:spacing w:before="156" w:beforeLines="50" w:after="156" w:afterLines="50" w:line="400" w:lineRule="exact"/>
        <w:jc w:val="center"/>
        <w:outlineLvl w:val="0"/>
        <w:rPr>
          <w:b/>
          <w:bCs/>
          <w:color w:val="auto"/>
          <w:szCs w:val="21"/>
          <w:highlight w:val="none"/>
        </w:rPr>
      </w:pPr>
    </w:p>
    <w:p>
      <w:pPr>
        <w:pStyle w:val="18"/>
        <w:snapToGrid w:val="0"/>
        <w:spacing w:before="120" w:after="120" w:line="400" w:lineRule="exact"/>
        <w:rPr>
          <w:rFonts w:ascii="Times New Roman" w:hAnsi="Times New Roman"/>
          <w:color w:val="auto"/>
          <w:szCs w:val="21"/>
          <w:highlight w:val="none"/>
        </w:rPr>
      </w:pPr>
      <w:r>
        <w:rPr>
          <w:rFonts w:ascii="Times New Roman" w:hAnsi="Times New Roman"/>
          <w:color w:val="auto"/>
          <w:szCs w:val="21"/>
          <w:highlight w:val="none"/>
        </w:rPr>
        <w:t>项目名称：</w:t>
      </w:r>
      <w:r>
        <w:rPr>
          <w:rFonts w:hint="eastAsia" w:ascii="Times New Roman" w:hAnsi="Times New Roman"/>
          <w:color w:val="auto"/>
          <w:szCs w:val="21"/>
          <w:highlight w:val="none"/>
        </w:rPr>
        <w:t>扬州高等职业技术学校物联网虚拟仿真基础体验中心项目</w:t>
      </w:r>
    </w:p>
    <w:p>
      <w:pPr>
        <w:pStyle w:val="18"/>
        <w:snapToGrid w:val="0"/>
        <w:spacing w:before="120" w:after="120" w:line="400" w:lineRule="exact"/>
        <w:rPr>
          <w:rFonts w:ascii="Times New Roman" w:hAnsi="Times New Roman"/>
          <w:color w:val="auto"/>
          <w:szCs w:val="21"/>
          <w:highlight w:val="none"/>
        </w:rPr>
      </w:pPr>
      <w:r>
        <w:rPr>
          <w:rFonts w:ascii="Times New Roman" w:hAnsi="Times New Roman"/>
          <w:color w:val="auto"/>
          <w:szCs w:val="21"/>
          <w:highlight w:val="none"/>
        </w:rPr>
        <w:t>编号：</w:t>
      </w:r>
    </w:p>
    <w:p>
      <w:pPr>
        <w:pStyle w:val="18"/>
        <w:snapToGrid w:val="0"/>
        <w:spacing w:before="120" w:after="120" w:line="400" w:lineRule="exact"/>
        <w:rPr>
          <w:rFonts w:ascii="Times New Roman" w:hAnsi="Times New Roman"/>
          <w:color w:val="auto"/>
          <w:szCs w:val="21"/>
          <w:highlight w:val="none"/>
        </w:rPr>
      </w:pPr>
      <w:r>
        <w:rPr>
          <w:rFonts w:ascii="Times New Roman" w:hAnsi="Times New Roman"/>
          <w:color w:val="auto"/>
          <w:szCs w:val="21"/>
          <w:highlight w:val="none"/>
        </w:rPr>
        <w:t>甲方（采购人/买方）：</w:t>
      </w:r>
      <w:r>
        <w:rPr>
          <w:rFonts w:hint="eastAsia" w:ascii="Times New Roman" w:hAnsi="Times New Roman"/>
          <w:color w:val="auto"/>
          <w:szCs w:val="21"/>
          <w:highlight w:val="none"/>
        </w:rPr>
        <w:t>扬州高等职业技术学校</w:t>
      </w:r>
    </w:p>
    <w:p>
      <w:pPr>
        <w:pStyle w:val="18"/>
        <w:snapToGrid w:val="0"/>
        <w:spacing w:before="120" w:after="120" w:line="400" w:lineRule="exact"/>
        <w:rPr>
          <w:rFonts w:ascii="Times New Roman" w:hAnsi="Times New Roman"/>
          <w:color w:val="auto"/>
          <w:szCs w:val="21"/>
          <w:highlight w:val="none"/>
          <w:u w:val="single"/>
        </w:rPr>
      </w:pPr>
      <w:r>
        <w:rPr>
          <w:rFonts w:ascii="Times New Roman" w:hAnsi="Times New Roman"/>
          <w:color w:val="auto"/>
          <w:szCs w:val="21"/>
          <w:highlight w:val="none"/>
        </w:rPr>
        <w:t>乙方（供应商/卖方）：</w:t>
      </w:r>
    </w:p>
    <w:p>
      <w:pPr>
        <w:pStyle w:val="18"/>
        <w:snapToGrid w:val="0"/>
        <w:spacing w:before="120" w:after="120" w:line="40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根据《中华人民共和国政府采购法》、《中华人民共和国民法典》等法律法规的规定，甲乙双方按照江苏汇诚投资咨询管理有限公司关于本项目招标结果签订本合同。</w:t>
      </w:r>
    </w:p>
    <w:p>
      <w:pPr>
        <w:pStyle w:val="18"/>
        <w:snapToGrid w:val="0"/>
        <w:spacing w:before="120" w:after="120" w:line="400" w:lineRule="exact"/>
        <w:ind w:firstLine="420" w:firstLineChars="200"/>
        <w:rPr>
          <w:rFonts w:ascii="Times New Roman" w:hAnsi="Times New Roman"/>
          <w:b/>
          <w:bCs/>
          <w:color w:val="auto"/>
          <w:szCs w:val="21"/>
          <w:highlight w:val="none"/>
        </w:rPr>
      </w:pPr>
      <w:r>
        <w:rPr>
          <w:rFonts w:ascii="Times New Roman" w:hAnsi="Times New Roman"/>
          <w:b/>
          <w:bCs/>
          <w:color w:val="auto"/>
          <w:szCs w:val="21"/>
          <w:highlight w:val="none"/>
        </w:rPr>
        <w:t>1、合同标的</w:t>
      </w:r>
    </w:p>
    <w:p>
      <w:pPr>
        <w:pStyle w:val="18"/>
        <w:snapToGrid w:val="0"/>
        <w:spacing w:before="120" w:after="120" w:line="40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乙方根据甲方需求，提供下列服务：</w:t>
      </w:r>
      <w:r>
        <w:rPr>
          <w:rFonts w:hint="eastAsia" w:ascii="Times New Roman" w:hAnsi="Times New Roman"/>
          <w:color w:val="auto"/>
          <w:szCs w:val="21"/>
          <w:highlight w:val="none"/>
          <w:u w:val="single"/>
        </w:rPr>
        <w:t>扬州高等职业技术学校物联网虚拟仿真基础体验中心项目</w:t>
      </w:r>
      <w:r>
        <w:rPr>
          <w:rFonts w:ascii="Times New Roman" w:hAnsi="Times New Roman"/>
          <w:color w:val="auto"/>
          <w:szCs w:val="21"/>
          <w:highlight w:val="none"/>
        </w:rPr>
        <w:t>。</w:t>
      </w:r>
    </w:p>
    <w:p>
      <w:pPr>
        <w:pStyle w:val="18"/>
        <w:snapToGrid w:val="0"/>
        <w:spacing w:before="120" w:after="120" w:line="400" w:lineRule="exact"/>
        <w:ind w:firstLine="420" w:firstLineChars="200"/>
        <w:rPr>
          <w:rFonts w:ascii="Times New Roman" w:hAnsi="Times New Roman"/>
          <w:b/>
          <w:color w:val="auto"/>
          <w:szCs w:val="21"/>
          <w:highlight w:val="none"/>
        </w:rPr>
      </w:pPr>
      <w:r>
        <w:rPr>
          <w:rFonts w:ascii="Times New Roman" w:hAnsi="Times New Roman"/>
          <w:color w:val="auto"/>
          <w:szCs w:val="21"/>
          <w:highlight w:val="none"/>
        </w:rPr>
        <w:t>服务内容等要求详见招投标文件。</w:t>
      </w:r>
    </w:p>
    <w:p>
      <w:pPr>
        <w:pStyle w:val="18"/>
        <w:snapToGrid w:val="0"/>
        <w:spacing w:before="120" w:after="120" w:line="400" w:lineRule="exact"/>
        <w:ind w:firstLine="420" w:firstLineChars="200"/>
        <w:rPr>
          <w:rFonts w:ascii="Times New Roman" w:hAnsi="Times New Roman"/>
          <w:b/>
          <w:bCs/>
          <w:color w:val="auto"/>
          <w:szCs w:val="21"/>
          <w:highlight w:val="none"/>
        </w:rPr>
      </w:pPr>
      <w:r>
        <w:rPr>
          <w:rFonts w:ascii="Times New Roman" w:hAnsi="Times New Roman"/>
          <w:b/>
          <w:bCs/>
          <w:color w:val="auto"/>
          <w:szCs w:val="21"/>
          <w:highlight w:val="none"/>
        </w:rPr>
        <w:t>2、合同总金额</w:t>
      </w:r>
    </w:p>
    <w:p>
      <w:pPr>
        <w:pStyle w:val="18"/>
        <w:snapToGrid w:val="0"/>
        <w:spacing w:before="120" w:after="120" w:line="400" w:lineRule="exact"/>
        <w:ind w:left="315" w:leftChars="150" w:firstLine="105" w:firstLineChars="50"/>
        <w:rPr>
          <w:rFonts w:ascii="Times New Roman" w:hAnsi="Times New Roman"/>
          <w:color w:val="auto"/>
          <w:szCs w:val="21"/>
          <w:highlight w:val="none"/>
        </w:rPr>
      </w:pPr>
      <w:r>
        <w:rPr>
          <w:rFonts w:ascii="Times New Roman" w:hAnsi="Times New Roman"/>
          <w:color w:val="auto"/>
          <w:szCs w:val="21"/>
          <w:highlight w:val="none"/>
        </w:rPr>
        <w:t>2.1 本合同金额为（大写）：_______________________________元人民币（¥_____元）。</w:t>
      </w:r>
    </w:p>
    <w:p>
      <w:pPr>
        <w:pStyle w:val="18"/>
        <w:snapToGrid w:val="0"/>
        <w:spacing w:before="120" w:after="120" w:line="40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2.2 本合同总金额包括乙方提供的服务及其他有关的为完成本项目发生的所有费用，招标文件中另有规定的除外。</w:t>
      </w:r>
    </w:p>
    <w:p>
      <w:pPr>
        <w:pStyle w:val="18"/>
        <w:snapToGrid w:val="0"/>
        <w:spacing w:before="120" w:after="120" w:line="40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2.3 在招标文件未列明，而乙方认为履行本合同必需的费用也包含在合同总金额中。</w:t>
      </w:r>
    </w:p>
    <w:p>
      <w:pPr>
        <w:pStyle w:val="18"/>
        <w:snapToGrid w:val="0"/>
        <w:spacing w:before="120" w:after="120" w:line="40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2.4 本合同总金额还包含乙方提供的伴随服务/售后服务费用。</w:t>
      </w:r>
    </w:p>
    <w:p>
      <w:pPr>
        <w:pStyle w:val="18"/>
        <w:snapToGrid w:val="0"/>
        <w:spacing w:before="120" w:after="120" w:line="400" w:lineRule="exact"/>
        <w:ind w:firstLine="420" w:firstLineChars="200"/>
        <w:rPr>
          <w:rFonts w:ascii="Times New Roman" w:hAnsi="Times New Roman"/>
          <w:b/>
          <w:bCs/>
          <w:color w:val="auto"/>
          <w:szCs w:val="21"/>
          <w:highlight w:val="none"/>
        </w:rPr>
      </w:pPr>
      <w:r>
        <w:rPr>
          <w:rFonts w:ascii="Times New Roman" w:hAnsi="Times New Roman"/>
          <w:b/>
          <w:bCs/>
          <w:color w:val="auto"/>
          <w:szCs w:val="21"/>
          <w:highlight w:val="none"/>
        </w:rPr>
        <w:t>3、组成本合同的有关文件</w:t>
      </w:r>
    </w:p>
    <w:p>
      <w:pPr>
        <w:pStyle w:val="18"/>
        <w:snapToGrid w:val="0"/>
        <w:spacing w:before="120" w:after="120" w:line="400" w:lineRule="exact"/>
        <w:ind w:left="315" w:leftChars="150" w:firstLine="105" w:firstLineChars="50"/>
        <w:rPr>
          <w:rFonts w:ascii="Times New Roman" w:hAnsi="Times New Roman"/>
          <w:color w:val="auto"/>
          <w:szCs w:val="21"/>
          <w:highlight w:val="none"/>
        </w:rPr>
      </w:pPr>
      <w:r>
        <w:rPr>
          <w:rFonts w:ascii="Times New Roman" w:hAnsi="Times New Roman"/>
          <w:color w:val="auto"/>
          <w:szCs w:val="21"/>
          <w:highlight w:val="none"/>
        </w:rPr>
        <w:t>3.1乙方应按招标文件规定的时间向甲方提供服务的有关技术资料。</w:t>
      </w:r>
    </w:p>
    <w:p>
      <w:pPr>
        <w:pStyle w:val="18"/>
        <w:snapToGrid w:val="0"/>
        <w:spacing w:before="120" w:after="120" w:line="40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3.2 没有甲方事先书面同意，乙方不得将由甲方提供的有关合同或任何合同条文或资料提供给任何其他人。即使向履行本合同有关的人员提供，也应注意保密并限于履行合同的必需范围。</w:t>
      </w:r>
    </w:p>
    <w:p>
      <w:pPr>
        <w:pStyle w:val="18"/>
        <w:snapToGrid w:val="0"/>
        <w:spacing w:before="120" w:after="120" w:line="400" w:lineRule="exact"/>
        <w:ind w:left="315" w:leftChars="150" w:firstLine="105" w:firstLineChars="50"/>
        <w:rPr>
          <w:rFonts w:ascii="Times New Roman" w:hAnsi="Times New Roman"/>
          <w:color w:val="auto"/>
          <w:szCs w:val="21"/>
          <w:highlight w:val="none"/>
        </w:rPr>
      </w:pPr>
      <w:r>
        <w:rPr>
          <w:rFonts w:ascii="Times New Roman" w:hAnsi="Times New Roman"/>
          <w:color w:val="auto"/>
          <w:szCs w:val="21"/>
          <w:highlight w:val="none"/>
        </w:rPr>
        <w:t>3.3 关于本项目政府采购的招投标文件或与本次采购活动方式相适应的文件及有关附件是本合同不可分割的组成部分，这些文件包括但不限于：</w:t>
      </w:r>
    </w:p>
    <w:p>
      <w:pPr>
        <w:pStyle w:val="18"/>
        <w:snapToGrid w:val="0"/>
        <w:spacing w:before="120" w:after="120" w:line="400" w:lineRule="exact"/>
        <w:ind w:left="315" w:leftChars="150" w:firstLine="105" w:firstLineChars="50"/>
        <w:rPr>
          <w:rFonts w:ascii="Times New Roman" w:hAnsi="Times New Roman"/>
          <w:color w:val="auto"/>
          <w:szCs w:val="21"/>
          <w:highlight w:val="none"/>
        </w:rPr>
      </w:pPr>
      <w:r>
        <w:rPr>
          <w:rFonts w:ascii="Times New Roman" w:hAnsi="Times New Roman"/>
          <w:color w:val="auto"/>
          <w:szCs w:val="21"/>
          <w:highlight w:val="none"/>
        </w:rPr>
        <w:t xml:space="preserve">   （1）投标响应文件；               （2）投标产品配置与报价文件；</w:t>
      </w:r>
    </w:p>
    <w:p>
      <w:pPr>
        <w:pStyle w:val="18"/>
        <w:snapToGrid w:val="0"/>
        <w:spacing w:before="120" w:after="120" w:line="400" w:lineRule="exact"/>
        <w:ind w:left="315" w:leftChars="150" w:firstLine="105" w:firstLineChars="50"/>
        <w:rPr>
          <w:rFonts w:ascii="Times New Roman" w:hAnsi="Times New Roman"/>
          <w:color w:val="auto"/>
          <w:szCs w:val="21"/>
          <w:highlight w:val="none"/>
        </w:rPr>
      </w:pPr>
      <w:r>
        <w:rPr>
          <w:rFonts w:ascii="Times New Roman" w:hAnsi="Times New Roman"/>
          <w:color w:val="auto"/>
          <w:szCs w:val="21"/>
          <w:highlight w:val="none"/>
        </w:rPr>
        <w:t xml:space="preserve">   （3）供货一览表；                 （4）技术参数响应表；</w:t>
      </w:r>
    </w:p>
    <w:p>
      <w:pPr>
        <w:pStyle w:val="18"/>
        <w:snapToGrid w:val="0"/>
        <w:spacing w:before="120" w:after="120" w:line="400" w:lineRule="exact"/>
        <w:ind w:left="315" w:leftChars="150" w:firstLine="105" w:firstLineChars="50"/>
        <w:rPr>
          <w:rFonts w:ascii="Times New Roman" w:hAnsi="Times New Roman"/>
          <w:color w:val="auto"/>
          <w:szCs w:val="21"/>
          <w:highlight w:val="none"/>
        </w:rPr>
      </w:pPr>
      <w:r>
        <w:rPr>
          <w:rFonts w:ascii="Times New Roman" w:hAnsi="Times New Roman"/>
          <w:color w:val="auto"/>
          <w:szCs w:val="21"/>
          <w:highlight w:val="none"/>
        </w:rPr>
        <w:t xml:space="preserve">   （5）服务承诺；                   （6）</w:t>
      </w:r>
      <w:r>
        <w:rPr>
          <w:rFonts w:hint="eastAsia" w:ascii="Times New Roman" w:hAnsi="Times New Roman"/>
          <w:color w:val="auto"/>
          <w:szCs w:val="21"/>
          <w:highlight w:val="none"/>
        </w:rPr>
        <w:t>成交</w:t>
      </w:r>
      <w:r>
        <w:rPr>
          <w:rFonts w:ascii="Times New Roman" w:hAnsi="Times New Roman"/>
          <w:color w:val="auto"/>
          <w:szCs w:val="21"/>
          <w:highlight w:val="none"/>
        </w:rPr>
        <w:t>通知书；</w:t>
      </w:r>
    </w:p>
    <w:p>
      <w:pPr>
        <w:pStyle w:val="18"/>
        <w:snapToGrid w:val="0"/>
        <w:spacing w:before="120" w:after="120" w:line="400" w:lineRule="exact"/>
        <w:ind w:left="315" w:leftChars="150" w:firstLine="105" w:firstLineChars="50"/>
        <w:rPr>
          <w:rFonts w:ascii="Times New Roman" w:hAnsi="Times New Roman"/>
          <w:color w:val="auto"/>
          <w:szCs w:val="21"/>
          <w:highlight w:val="none"/>
        </w:rPr>
      </w:pPr>
      <w:r>
        <w:rPr>
          <w:rFonts w:ascii="Times New Roman" w:hAnsi="Times New Roman"/>
          <w:color w:val="auto"/>
          <w:szCs w:val="21"/>
          <w:highlight w:val="none"/>
        </w:rPr>
        <w:t xml:space="preserve">   （7）甲乙双方补充协议；           （8）乙方投标时提供的响应文件。</w:t>
      </w:r>
    </w:p>
    <w:p>
      <w:pPr>
        <w:pStyle w:val="18"/>
        <w:snapToGrid w:val="0"/>
        <w:spacing w:before="120" w:after="120" w:line="400" w:lineRule="exact"/>
        <w:ind w:left="315" w:leftChars="150" w:firstLine="105" w:firstLineChars="50"/>
        <w:rPr>
          <w:rFonts w:ascii="Times New Roman" w:hAnsi="Times New Roman"/>
          <w:b/>
          <w:bCs/>
          <w:color w:val="auto"/>
          <w:szCs w:val="21"/>
          <w:highlight w:val="none"/>
        </w:rPr>
      </w:pPr>
      <w:r>
        <w:rPr>
          <w:rFonts w:ascii="Times New Roman" w:hAnsi="Times New Roman"/>
          <w:b/>
          <w:bCs/>
          <w:color w:val="auto"/>
          <w:szCs w:val="21"/>
          <w:highlight w:val="none"/>
        </w:rPr>
        <w:t>4、知识产权保证</w:t>
      </w:r>
    </w:p>
    <w:p>
      <w:pPr>
        <w:autoSpaceDE w:val="0"/>
        <w:autoSpaceDN w:val="0"/>
        <w:spacing w:line="400" w:lineRule="exact"/>
        <w:ind w:firstLine="420" w:firstLineChars="200"/>
        <w:rPr>
          <w:color w:val="auto"/>
          <w:szCs w:val="21"/>
          <w:highlight w:val="none"/>
        </w:rPr>
      </w:pPr>
      <w:r>
        <w:rPr>
          <w:color w:val="auto"/>
          <w:szCs w:val="21"/>
          <w:highlight w:val="none"/>
        </w:rPr>
        <w:t>乙方保证甲方在使用、接受本合同服务或其任何一部分时，不受第三方提出侵犯其专利权、版权、商标权和工业设计权等知识产权的起诉。一旦出现侵权，由乙方负全部责任。</w:t>
      </w:r>
    </w:p>
    <w:p>
      <w:pPr>
        <w:pStyle w:val="18"/>
        <w:snapToGrid w:val="0"/>
        <w:spacing w:before="120" w:after="120" w:line="400" w:lineRule="exact"/>
        <w:ind w:firstLine="420" w:firstLineChars="200"/>
        <w:rPr>
          <w:rFonts w:ascii="Times New Roman" w:hAnsi="Times New Roman"/>
          <w:b/>
          <w:bCs/>
          <w:color w:val="auto"/>
          <w:szCs w:val="21"/>
          <w:highlight w:val="none"/>
        </w:rPr>
      </w:pPr>
      <w:r>
        <w:rPr>
          <w:rFonts w:ascii="Times New Roman" w:hAnsi="Times New Roman"/>
          <w:b/>
          <w:bCs/>
          <w:color w:val="auto"/>
          <w:szCs w:val="21"/>
          <w:highlight w:val="none"/>
        </w:rPr>
        <w:t>5、产权保证</w:t>
      </w:r>
    </w:p>
    <w:p>
      <w:pPr>
        <w:autoSpaceDE w:val="0"/>
        <w:autoSpaceDN w:val="0"/>
        <w:spacing w:line="400" w:lineRule="exact"/>
        <w:ind w:firstLine="420" w:firstLineChars="200"/>
        <w:rPr>
          <w:color w:val="auto"/>
          <w:szCs w:val="21"/>
          <w:highlight w:val="none"/>
        </w:rPr>
      </w:pPr>
      <w:r>
        <w:rPr>
          <w:color w:val="auto"/>
          <w:szCs w:val="21"/>
          <w:highlight w:val="none"/>
        </w:rPr>
        <w:t>乙方保证所交付的服务和服务所涉及的物品所有权无任何抵押、查封等权利瑕疵。</w:t>
      </w:r>
    </w:p>
    <w:p>
      <w:pPr>
        <w:pStyle w:val="18"/>
        <w:numPr>
          <w:ilvl w:val="0"/>
          <w:numId w:val="27"/>
        </w:numPr>
        <w:snapToGrid w:val="0"/>
        <w:spacing w:before="120" w:after="120" w:line="400" w:lineRule="exact"/>
        <w:ind w:left="315" w:leftChars="150" w:firstLine="105" w:firstLineChars="50"/>
        <w:rPr>
          <w:rFonts w:ascii="Times New Roman" w:hAnsi="Times New Roman"/>
          <w:b/>
          <w:bCs/>
          <w:color w:val="auto"/>
          <w:szCs w:val="21"/>
          <w:highlight w:val="none"/>
        </w:rPr>
      </w:pPr>
      <w:r>
        <w:rPr>
          <w:rFonts w:ascii="Times New Roman" w:hAnsi="Times New Roman"/>
          <w:b/>
          <w:bCs/>
          <w:color w:val="auto"/>
          <w:szCs w:val="21"/>
          <w:highlight w:val="none"/>
        </w:rPr>
        <w:t>履约保证金：</w:t>
      </w:r>
      <w:r>
        <w:rPr>
          <w:rFonts w:hint="eastAsia" w:ascii="Times New Roman" w:hAnsi="Times New Roman"/>
          <w:b/>
          <w:bCs/>
          <w:color w:val="auto"/>
          <w:szCs w:val="21"/>
          <w:highlight w:val="none"/>
        </w:rPr>
        <w:t>/</w:t>
      </w:r>
    </w:p>
    <w:p>
      <w:pPr>
        <w:pStyle w:val="18"/>
        <w:snapToGrid w:val="0"/>
        <w:spacing w:before="120" w:after="120" w:line="400" w:lineRule="exact"/>
        <w:ind w:left="420" w:leftChars="200"/>
        <w:rPr>
          <w:rFonts w:ascii="Times New Roman" w:hAnsi="Times New Roman"/>
          <w:b/>
          <w:bCs/>
          <w:color w:val="auto"/>
          <w:szCs w:val="21"/>
          <w:highlight w:val="none"/>
        </w:rPr>
      </w:pPr>
      <w:r>
        <w:rPr>
          <w:rFonts w:ascii="Times New Roman" w:hAnsi="Times New Roman"/>
          <w:b/>
          <w:bCs/>
          <w:color w:val="auto"/>
          <w:szCs w:val="21"/>
          <w:highlight w:val="none"/>
        </w:rPr>
        <w:t>7、转包或分包</w:t>
      </w:r>
    </w:p>
    <w:p>
      <w:pPr>
        <w:pStyle w:val="18"/>
        <w:snapToGrid w:val="0"/>
        <w:spacing w:before="120" w:after="120" w:line="40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7.1 本合同禁止转包，本合同范围的服务，应由乙方直接提供的，不得转让他人提供。</w:t>
      </w:r>
    </w:p>
    <w:p>
      <w:pPr>
        <w:pStyle w:val="18"/>
        <w:snapToGrid w:val="0"/>
        <w:spacing w:before="120" w:after="120" w:line="40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7.2 经甲方同意，乙方可以依法采取分包方式履行合同，但是分包方式履行的，乙方应就采购项目向甲方负全责。</w:t>
      </w:r>
    </w:p>
    <w:p>
      <w:pPr>
        <w:pStyle w:val="18"/>
        <w:snapToGrid w:val="0"/>
        <w:spacing w:before="120" w:after="120" w:line="400" w:lineRule="exact"/>
        <w:ind w:left="315" w:leftChars="150" w:firstLine="105" w:firstLineChars="50"/>
        <w:rPr>
          <w:rFonts w:ascii="Times New Roman" w:hAnsi="Times New Roman"/>
          <w:b/>
          <w:bCs/>
          <w:color w:val="auto"/>
          <w:szCs w:val="21"/>
          <w:highlight w:val="none"/>
        </w:rPr>
      </w:pPr>
      <w:r>
        <w:rPr>
          <w:rFonts w:ascii="Times New Roman" w:hAnsi="Times New Roman"/>
          <w:b/>
          <w:bCs/>
          <w:color w:val="auto"/>
          <w:szCs w:val="21"/>
          <w:highlight w:val="none"/>
        </w:rPr>
        <w:t>8、免费维保期</w:t>
      </w:r>
    </w:p>
    <w:p>
      <w:pPr>
        <w:pStyle w:val="18"/>
        <w:snapToGrid w:val="0"/>
        <w:spacing w:before="120" w:after="120" w:line="400" w:lineRule="exact"/>
        <w:ind w:left="315" w:leftChars="150" w:firstLine="105" w:firstLineChars="50"/>
        <w:rPr>
          <w:rFonts w:ascii="Times New Roman" w:hAnsi="Times New Roman"/>
          <w:color w:val="auto"/>
          <w:szCs w:val="21"/>
          <w:highlight w:val="none"/>
        </w:rPr>
      </w:pPr>
      <w:r>
        <w:rPr>
          <w:rFonts w:ascii="Times New Roman" w:hAnsi="Times New Roman"/>
          <w:color w:val="auto"/>
          <w:szCs w:val="21"/>
          <w:highlight w:val="none"/>
        </w:rPr>
        <w:t>8.1 免费维保期年。（自验收合格之日起计）</w:t>
      </w:r>
    </w:p>
    <w:p>
      <w:pPr>
        <w:pStyle w:val="18"/>
        <w:snapToGrid w:val="0"/>
        <w:spacing w:before="120" w:after="120" w:line="400" w:lineRule="exact"/>
        <w:ind w:left="315" w:leftChars="150" w:firstLine="105" w:firstLineChars="50"/>
        <w:rPr>
          <w:rFonts w:ascii="Times New Roman" w:hAnsi="Times New Roman"/>
          <w:b/>
          <w:bCs/>
          <w:color w:val="auto"/>
          <w:szCs w:val="21"/>
          <w:highlight w:val="none"/>
        </w:rPr>
      </w:pPr>
      <w:r>
        <w:rPr>
          <w:rFonts w:ascii="Times New Roman" w:hAnsi="Times New Roman"/>
          <w:b/>
          <w:bCs/>
          <w:color w:val="auto"/>
          <w:szCs w:val="21"/>
          <w:highlight w:val="none"/>
        </w:rPr>
        <w:t>9、交付期、交付方式及交付地点</w:t>
      </w:r>
    </w:p>
    <w:p>
      <w:pPr>
        <w:pStyle w:val="18"/>
        <w:snapToGrid w:val="0"/>
        <w:spacing w:before="120" w:after="120" w:line="400" w:lineRule="exact"/>
        <w:ind w:firstLine="420" w:firstLineChars="200"/>
        <w:rPr>
          <w:rFonts w:ascii="Times New Roman" w:hAnsi="Times New Roman"/>
          <w:b/>
          <w:color w:val="auto"/>
          <w:szCs w:val="21"/>
          <w:highlight w:val="none"/>
        </w:rPr>
      </w:pPr>
      <w:r>
        <w:rPr>
          <w:rFonts w:ascii="Times New Roman" w:hAnsi="Times New Roman"/>
          <w:color w:val="auto"/>
          <w:szCs w:val="21"/>
          <w:highlight w:val="none"/>
          <w:lang w:val="zh-CN"/>
        </w:rPr>
        <w:t>项目完成时间按照</w:t>
      </w:r>
      <w:r>
        <w:rPr>
          <w:rFonts w:ascii="Times New Roman" w:hAnsi="Times New Roman"/>
          <w:color w:val="auto"/>
          <w:szCs w:val="21"/>
          <w:highlight w:val="none"/>
        </w:rPr>
        <w:t>磋商</w:t>
      </w:r>
      <w:r>
        <w:rPr>
          <w:rFonts w:ascii="Times New Roman" w:hAnsi="Times New Roman"/>
          <w:color w:val="auto"/>
          <w:szCs w:val="21"/>
          <w:highlight w:val="none"/>
          <w:lang w:val="zh-CN"/>
        </w:rPr>
        <w:t>、</w:t>
      </w:r>
      <w:r>
        <w:rPr>
          <w:rFonts w:ascii="Times New Roman" w:hAnsi="Times New Roman"/>
          <w:color w:val="auto"/>
          <w:szCs w:val="21"/>
          <w:highlight w:val="none"/>
        </w:rPr>
        <w:t>响应</w:t>
      </w:r>
      <w:r>
        <w:rPr>
          <w:rFonts w:ascii="Times New Roman" w:hAnsi="Times New Roman"/>
          <w:color w:val="auto"/>
          <w:szCs w:val="21"/>
          <w:highlight w:val="none"/>
          <w:lang w:val="zh-CN"/>
        </w:rPr>
        <w:t>文件规定执行，交付地点由买方指定。</w:t>
      </w:r>
    </w:p>
    <w:p>
      <w:pPr>
        <w:pStyle w:val="18"/>
        <w:snapToGrid w:val="0"/>
        <w:spacing w:before="120" w:after="120" w:line="400" w:lineRule="exact"/>
        <w:ind w:left="315" w:leftChars="150" w:firstLine="105" w:firstLineChars="50"/>
        <w:rPr>
          <w:rFonts w:ascii="Times New Roman" w:hAnsi="Times New Roman"/>
          <w:b/>
          <w:bCs/>
          <w:color w:val="auto"/>
          <w:szCs w:val="21"/>
          <w:highlight w:val="none"/>
        </w:rPr>
      </w:pPr>
      <w:r>
        <w:rPr>
          <w:rFonts w:ascii="Times New Roman" w:hAnsi="Times New Roman"/>
          <w:b/>
          <w:bCs/>
          <w:color w:val="auto"/>
          <w:szCs w:val="21"/>
          <w:highlight w:val="none"/>
        </w:rPr>
        <w:t>10、货款支付</w:t>
      </w:r>
    </w:p>
    <w:p>
      <w:pPr>
        <w:autoSpaceDE w:val="0"/>
        <w:autoSpaceDN w:val="0"/>
        <w:spacing w:line="400" w:lineRule="exact"/>
        <w:ind w:firstLine="420" w:firstLineChars="200"/>
        <w:rPr>
          <w:color w:val="auto"/>
          <w:szCs w:val="21"/>
          <w:highlight w:val="none"/>
        </w:rPr>
      </w:pPr>
      <w:r>
        <w:rPr>
          <w:color w:val="auto"/>
          <w:szCs w:val="21"/>
          <w:highlight w:val="none"/>
        </w:rPr>
        <w:t xml:space="preserve">10.1 本合同项下所有款项均以人民币支付。 </w:t>
      </w:r>
    </w:p>
    <w:p>
      <w:pPr>
        <w:autoSpaceDE w:val="0"/>
        <w:autoSpaceDN w:val="0"/>
        <w:spacing w:line="400" w:lineRule="exact"/>
        <w:ind w:firstLine="420" w:firstLineChars="200"/>
        <w:rPr>
          <w:color w:val="auto"/>
          <w:szCs w:val="21"/>
          <w:highlight w:val="none"/>
        </w:rPr>
      </w:pPr>
      <w:r>
        <w:rPr>
          <w:color w:val="auto"/>
          <w:szCs w:val="21"/>
          <w:highlight w:val="none"/>
        </w:rPr>
        <w:t>10.2 本合同项下的采购资金由甲方支付，付款前乙方向甲方开具发票。</w:t>
      </w:r>
    </w:p>
    <w:p>
      <w:pPr>
        <w:pStyle w:val="18"/>
        <w:snapToGrid w:val="0"/>
        <w:spacing w:before="120" w:after="120" w:line="400" w:lineRule="exact"/>
        <w:ind w:left="420" w:leftChars="200"/>
        <w:rPr>
          <w:rFonts w:ascii="Times New Roman" w:hAnsi="Times New Roman"/>
          <w:color w:val="auto"/>
          <w:szCs w:val="21"/>
          <w:highlight w:val="none"/>
        </w:rPr>
      </w:pPr>
      <w:r>
        <w:rPr>
          <w:rFonts w:ascii="Times New Roman" w:hAnsi="Times New Roman"/>
          <w:color w:val="auto"/>
          <w:szCs w:val="21"/>
          <w:highlight w:val="none"/>
        </w:rPr>
        <w:t>10.3 甲方付款方式：</w:t>
      </w:r>
      <w:r>
        <w:rPr>
          <w:rFonts w:hint="eastAsia" w:ascii="Times New Roman" w:hAnsi="Times New Roman"/>
          <w:color w:val="auto"/>
          <w:highlight w:val="none"/>
        </w:rPr>
        <w:t>交付使用验收合格后，成交供应商开具正规发票，1个月内甲方一次性支付全部服务费用。</w:t>
      </w:r>
    </w:p>
    <w:p>
      <w:pPr>
        <w:pStyle w:val="18"/>
        <w:snapToGrid w:val="0"/>
        <w:spacing w:before="120" w:after="120" w:line="400" w:lineRule="exact"/>
        <w:ind w:left="315" w:leftChars="150" w:firstLine="105" w:firstLineChars="50"/>
        <w:rPr>
          <w:rFonts w:ascii="Times New Roman" w:hAnsi="Times New Roman"/>
          <w:b/>
          <w:bCs/>
          <w:color w:val="auto"/>
          <w:szCs w:val="21"/>
          <w:highlight w:val="none"/>
        </w:rPr>
      </w:pPr>
      <w:r>
        <w:rPr>
          <w:rFonts w:ascii="Times New Roman" w:hAnsi="Times New Roman"/>
          <w:b/>
          <w:bCs/>
          <w:color w:val="auto"/>
          <w:szCs w:val="21"/>
          <w:highlight w:val="none"/>
        </w:rPr>
        <w:t>11、税费</w:t>
      </w:r>
    </w:p>
    <w:p>
      <w:pPr>
        <w:pStyle w:val="18"/>
        <w:snapToGrid w:val="0"/>
        <w:spacing w:before="120" w:after="120" w:line="400" w:lineRule="exact"/>
        <w:ind w:firstLine="420" w:firstLineChars="200"/>
        <w:rPr>
          <w:rFonts w:ascii="Times New Roman" w:hAnsi="Times New Roman"/>
          <w:b/>
          <w:bCs/>
          <w:color w:val="auto"/>
          <w:szCs w:val="21"/>
          <w:highlight w:val="none"/>
        </w:rPr>
      </w:pPr>
      <w:r>
        <w:rPr>
          <w:rFonts w:ascii="Times New Roman" w:hAnsi="Times New Roman"/>
          <w:color w:val="auto"/>
          <w:szCs w:val="21"/>
          <w:highlight w:val="none"/>
        </w:rPr>
        <w:t>本合同执行中相关的一切税费均由乙方负担。</w:t>
      </w:r>
    </w:p>
    <w:p>
      <w:pPr>
        <w:pStyle w:val="18"/>
        <w:snapToGrid w:val="0"/>
        <w:spacing w:before="120" w:after="120" w:line="400" w:lineRule="exact"/>
        <w:ind w:left="315" w:leftChars="150" w:firstLine="105" w:firstLineChars="50"/>
        <w:rPr>
          <w:rFonts w:ascii="Times New Roman" w:hAnsi="Times New Roman"/>
          <w:b/>
          <w:bCs/>
          <w:color w:val="auto"/>
          <w:szCs w:val="21"/>
          <w:highlight w:val="none"/>
        </w:rPr>
      </w:pPr>
      <w:r>
        <w:rPr>
          <w:rFonts w:ascii="Times New Roman" w:hAnsi="Times New Roman"/>
          <w:b/>
          <w:bCs/>
          <w:color w:val="auto"/>
          <w:szCs w:val="21"/>
          <w:highlight w:val="none"/>
        </w:rPr>
        <w:t>12、质量保证及售后服务</w:t>
      </w:r>
    </w:p>
    <w:p>
      <w:pPr>
        <w:spacing w:before="156" w:beforeLines="50" w:after="156" w:afterLines="50" w:line="400" w:lineRule="exact"/>
        <w:ind w:firstLine="420" w:firstLineChars="200"/>
        <w:rPr>
          <w:color w:val="auto"/>
          <w:szCs w:val="21"/>
          <w:highlight w:val="none"/>
        </w:rPr>
      </w:pPr>
      <w:r>
        <w:rPr>
          <w:color w:val="auto"/>
          <w:szCs w:val="21"/>
          <w:highlight w:val="none"/>
        </w:rPr>
        <w:t>12.1 乙方应按招标文件规定及响应文件承诺的技术性能、技术要求、质量标准向甲方提供服务；若无特殊说明，则按国家有关部门最新颁布的标准及规范为准。</w:t>
      </w:r>
    </w:p>
    <w:p>
      <w:pPr>
        <w:spacing w:before="156" w:beforeLines="50" w:after="156" w:afterLines="50" w:line="400" w:lineRule="exact"/>
        <w:ind w:firstLine="420" w:firstLineChars="200"/>
        <w:rPr>
          <w:color w:val="auto"/>
          <w:szCs w:val="21"/>
          <w:highlight w:val="none"/>
        </w:rPr>
      </w:pPr>
      <w:r>
        <w:rPr>
          <w:color w:val="auto"/>
          <w:szCs w:val="21"/>
          <w:highlight w:val="none"/>
        </w:rPr>
        <w:t>12.2乙方应保证其提供的服务是全面和规范的，并完全符合招投标文件。如因乙方提供的服务有瑕疵造成甲方损失的，所需费用由乙方承担。</w:t>
      </w:r>
    </w:p>
    <w:p>
      <w:pPr>
        <w:spacing w:before="156" w:beforeLines="50" w:after="156" w:afterLines="50" w:line="400" w:lineRule="exact"/>
        <w:ind w:firstLine="420" w:firstLineChars="200"/>
        <w:rPr>
          <w:color w:val="auto"/>
          <w:szCs w:val="21"/>
          <w:highlight w:val="none"/>
        </w:rPr>
      </w:pPr>
      <w:r>
        <w:rPr>
          <w:color w:val="auto"/>
          <w:szCs w:val="21"/>
          <w:highlight w:val="none"/>
        </w:rPr>
        <w:t>12.3 如在使用过程中发生质量问题，乙方在接到甲方通知后在_________小时内到达甲方现场。</w:t>
      </w:r>
    </w:p>
    <w:p>
      <w:pPr>
        <w:spacing w:before="156" w:beforeLines="50" w:after="156" w:afterLines="50" w:line="400" w:lineRule="exact"/>
        <w:ind w:firstLine="420" w:firstLineChars="200"/>
        <w:rPr>
          <w:color w:val="auto"/>
          <w:szCs w:val="21"/>
          <w:highlight w:val="none"/>
        </w:rPr>
      </w:pPr>
      <w:r>
        <w:rPr>
          <w:color w:val="auto"/>
          <w:szCs w:val="21"/>
          <w:highlight w:val="none"/>
        </w:rPr>
        <w:t>12.4 免费维保期内，乙方应对所提供服务出现的质量及安全问题负责处理解决并承担一切费用。</w:t>
      </w:r>
    </w:p>
    <w:p>
      <w:pPr>
        <w:pStyle w:val="18"/>
        <w:snapToGrid w:val="0"/>
        <w:spacing w:before="120" w:after="120" w:line="400" w:lineRule="exact"/>
        <w:ind w:left="315" w:leftChars="150" w:firstLine="105" w:firstLineChars="50"/>
        <w:rPr>
          <w:rFonts w:ascii="Times New Roman" w:hAnsi="Times New Roman"/>
          <w:b/>
          <w:bCs/>
          <w:color w:val="auto"/>
          <w:szCs w:val="21"/>
          <w:highlight w:val="none"/>
        </w:rPr>
      </w:pPr>
      <w:r>
        <w:rPr>
          <w:rFonts w:ascii="Times New Roman" w:hAnsi="Times New Roman"/>
          <w:b/>
          <w:bCs/>
          <w:color w:val="auto"/>
          <w:szCs w:val="21"/>
          <w:highlight w:val="none"/>
        </w:rPr>
        <w:t>13、交付和验收</w:t>
      </w:r>
    </w:p>
    <w:p>
      <w:pPr>
        <w:spacing w:line="400" w:lineRule="exact"/>
        <w:ind w:firstLine="420" w:firstLineChars="200"/>
        <w:rPr>
          <w:color w:val="auto"/>
          <w:szCs w:val="21"/>
          <w:highlight w:val="none"/>
        </w:rPr>
      </w:pPr>
      <w:r>
        <w:rPr>
          <w:color w:val="auto"/>
          <w:szCs w:val="21"/>
          <w:highlight w:val="none"/>
        </w:rPr>
        <w:t>13.1 乙方应当在合同签订后天内完成服务事项，招标文件有约定的，从其约定。</w:t>
      </w:r>
    </w:p>
    <w:p>
      <w:pPr>
        <w:spacing w:line="400" w:lineRule="exact"/>
        <w:ind w:firstLine="420" w:firstLineChars="200"/>
        <w:rPr>
          <w:color w:val="auto"/>
          <w:szCs w:val="21"/>
          <w:highlight w:val="none"/>
        </w:rPr>
      </w:pPr>
      <w:r>
        <w:rPr>
          <w:color w:val="auto"/>
          <w:szCs w:val="21"/>
          <w:highlight w:val="none"/>
        </w:rPr>
        <w:t>在交付前，乙方应作出全面检查和对验收文件进行整理，并列出清单，作为甲方初验收和使用的技术条件依据，检验的结果交甲方。</w:t>
      </w:r>
    </w:p>
    <w:p>
      <w:pPr>
        <w:spacing w:line="400" w:lineRule="exact"/>
        <w:ind w:firstLine="420" w:firstLineChars="200"/>
        <w:rPr>
          <w:color w:val="auto"/>
          <w:szCs w:val="21"/>
          <w:highlight w:val="none"/>
        </w:rPr>
      </w:pPr>
      <w:r>
        <w:rPr>
          <w:color w:val="auto"/>
          <w:szCs w:val="21"/>
          <w:highlight w:val="none"/>
        </w:rPr>
        <w:t>13.2 验收标准：按乙方投标文件的承诺，并不低于国家相关标准。</w:t>
      </w:r>
    </w:p>
    <w:p>
      <w:pPr>
        <w:spacing w:line="400" w:lineRule="exact"/>
        <w:ind w:firstLine="420" w:firstLineChars="200"/>
        <w:rPr>
          <w:color w:val="auto"/>
          <w:szCs w:val="21"/>
          <w:highlight w:val="none"/>
        </w:rPr>
      </w:pPr>
      <w:r>
        <w:rPr>
          <w:color w:val="auto"/>
          <w:szCs w:val="21"/>
          <w:highlight w:val="none"/>
        </w:rPr>
        <w:t>对于乙方要交付的服务，甲乙双方须在工作日内初验收，甲方对乙方提交的服务依据招标文件上的技术要求和国家有关质量标准进行现场初步验收，外观、说明书、包装符合招标文件技术要求的，给予签收，初步验收不合格的不予签收。</w:t>
      </w:r>
    </w:p>
    <w:p>
      <w:pPr>
        <w:spacing w:line="400" w:lineRule="exact"/>
        <w:ind w:firstLine="420" w:firstLineChars="200"/>
        <w:rPr>
          <w:color w:val="auto"/>
          <w:szCs w:val="21"/>
          <w:highlight w:val="none"/>
        </w:rPr>
      </w:pPr>
      <w:r>
        <w:rPr>
          <w:color w:val="auto"/>
          <w:szCs w:val="21"/>
          <w:highlight w:val="none"/>
        </w:rPr>
        <w:t>13.3 乙方按照招标文件要求负责安装并培训甲方的使用操作人员，乙方在甲方使用前进行调试，调试直到符合技术要求的甲方才做最终验收。</w:t>
      </w:r>
    </w:p>
    <w:p>
      <w:pPr>
        <w:spacing w:line="400" w:lineRule="exact"/>
        <w:ind w:firstLine="420" w:firstLineChars="200"/>
        <w:rPr>
          <w:color w:val="auto"/>
          <w:szCs w:val="21"/>
          <w:highlight w:val="none"/>
        </w:rPr>
      </w:pPr>
      <w:r>
        <w:rPr>
          <w:color w:val="auto"/>
          <w:szCs w:val="21"/>
          <w:highlight w:val="none"/>
        </w:rPr>
        <w:t>13.4 对技术复杂的服务内容，甲方可请国家认可的专业检测机构参与初步验收及最终验收，并由其出具质量检测报告。验收时乙方必须在现场，验收完毕后作出验收结果报告；若聘请第三方中立机构验收，验收费用由甲乙双方协商解决。</w:t>
      </w:r>
    </w:p>
    <w:p>
      <w:pPr>
        <w:spacing w:line="400" w:lineRule="exact"/>
        <w:ind w:firstLine="420" w:firstLineChars="200"/>
        <w:rPr>
          <w:color w:val="auto"/>
          <w:szCs w:val="21"/>
          <w:highlight w:val="none"/>
          <w:u w:val="single"/>
        </w:rPr>
      </w:pPr>
      <w:r>
        <w:rPr>
          <w:color w:val="auto"/>
          <w:szCs w:val="21"/>
          <w:highlight w:val="none"/>
        </w:rPr>
        <w:t>13.5 甲乙双方关于调试和验收的其他约定：。</w:t>
      </w:r>
    </w:p>
    <w:p>
      <w:pPr>
        <w:pStyle w:val="18"/>
        <w:snapToGrid w:val="0"/>
        <w:spacing w:before="120" w:after="120" w:line="400" w:lineRule="exact"/>
        <w:ind w:left="315" w:leftChars="150" w:firstLine="105" w:firstLineChars="50"/>
        <w:rPr>
          <w:rFonts w:ascii="Times New Roman" w:hAnsi="Times New Roman"/>
          <w:b/>
          <w:bCs/>
          <w:color w:val="auto"/>
          <w:szCs w:val="21"/>
          <w:highlight w:val="none"/>
        </w:rPr>
      </w:pPr>
      <w:r>
        <w:rPr>
          <w:rFonts w:ascii="Times New Roman" w:hAnsi="Times New Roman"/>
          <w:b/>
          <w:bCs/>
          <w:color w:val="auto"/>
          <w:szCs w:val="21"/>
          <w:highlight w:val="none"/>
        </w:rPr>
        <w:t>14、包装、发运及运输</w:t>
      </w:r>
    </w:p>
    <w:p>
      <w:pPr>
        <w:pStyle w:val="18"/>
        <w:snapToGrid w:val="0"/>
        <w:spacing w:line="40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14.1 乙方应对其提供的服务所涉及物品在发运前对其进行满足运输距离、防潮、防震、防锈和防破损装卸等要求包装，以保证安全运达甲方指定地点。</w:t>
      </w:r>
    </w:p>
    <w:p>
      <w:pPr>
        <w:pStyle w:val="18"/>
        <w:snapToGrid w:val="0"/>
        <w:spacing w:line="40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14.2 乙方交付时，使用说明书、检验证明书、随配附件和工具以及清单一并附于内。</w:t>
      </w:r>
    </w:p>
    <w:p>
      <w:pPr>
        <w:pStyle w:val="18"/>
        <w:snapToGrid w:val="0"/>
        <w:spacing w:line="40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14.3 乙方在提供的服务所涉及物品在货物发运手续办理完毕后24小时内或货到甲方48小时前通知甲方，以准备甲方接货。根据甲方通知的时间和指定的地点，乙方负责安排送货、装卸、清点、堆放，设备初验收合格前的保管工作由乙方负责，费用乙方承担。</w:t>
      </w:r>
    </w:p>
    <w:p>
      <w:pPr>
        <w:pStyle w:val="18"/>
        <w:snapToGrid w:val="0"/>
        <w:spacing w:line="40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14.4 服务在交付甲方前发生的风险均由乙方负责。</w:t>
      </w:r>
    </w:p>
    <w:p>
      <w:pPr>
        <w:pStyle w:val="18"/>
        <w:snapToGrid w:val="0"/>
        <w:spacing w:line="40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14.5 服务在规定的交付期限内由乙方送达甲方指定的地点。</w:t>
      </w:r>
    </w:p>
    <w:p>
      <w:pPr>
        <w:pStyle w:val="18"/>
        <w:snapToGrid w:val="0"/>
        <w:spacing w:before="120" w:after="120" w:line="400" w:lineRule="exact"/>
        <w:ind w:left="315" w:leftChars="150" w:firstLine="105" w:firstLineChars="50"/>
        <w:rPr>
          <w:rFonts w:ascii="Times New Roman" w:hAnsi="Times New Roman"/>
          <w:b/>
          <w:bCs/>
          <w:color w:val="auto"/>
          <w:szCs w:val="21"/>
          <w:highlight w:val="none"/>
        </w:rPr>
      </w:pPr>
      <w:r>
        <w:rPr>
          <w:rFonts w:ascii="Times New Roman" w:hAnsi="Times New Roman"/>
          <w:b/>
          <w:bCs/>
          <w:color w:val="auto"/>
          <w:szCs w:val="21"/>
          <w:highlight w:val="none"/>
        </w:rPr>
        <w:t>15、违约责任</w:t>
      </w:r>
    </w:p>
    <w:p>
      <w:pPr>
        <w:pStyle w:val="18"/>
        <w:snapToGrid w:val="0"/>
        <w:spacing w:before="120" w:after="120" w:line="40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15.1 甲方无正当理由拒绝初验收和终验收服务项目的，甲方应按未付服务项目款金额每日万分之五向乙方支付违约金。</w:t>
      </w:r>
    </w:p>
    <w:p>
      <w:pPr>
        <w:pStyle w:val="18"/>
        <w:snapToGrid w:val="0"/>
        <w:spacing w:before="120" w:after="120" w:line="40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15.2 甲方无故逾期验收和无故逾期办理款项支付手续的,甲方应按逾期付款金额每日万分之五向乙方支付违约金。</w:t>
      </w:r>
    </w:p>
    <w:p>
      <w:pPr>
        <w:pStyle w:val="18"/>
        <w:snapToGrid w:val="0"/>
        <w:spacing w:before="120" w:after="120" w:line="40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15.3乙方违约，在消除违约情形前，应按本合同项目总额每日万分之五向甲方支付违约金，甲方可以从待付款项中扣除。</w:t>
      </w:r>
    </w:p>
    <w:p>
      <w:pPr>
        <w:pStyle w:val="18"/>
        <w:snapToGrid w:val="0"/>
        <w:spacing w:before="120" w:after="120" w:line="40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15.4乙方因逾期交付服务项目或因其他违约行为，导致甲方解除合同的，乙方应向甲方支付合同总值5%的违约金，如造成甲方损失超过违约金的，超出部分由乙方继续承担赔偿责任。</w:t>
      </w:r>
    </w:p>
    <w:p>
      <w:pPr>
        <w:pStyle w:val="18"/>
        <w:snapToGrid w:val="0"/>
        <w:spacing w:before="120" w:after="120" w:line="40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15.5 乙方所交的服务项目全部或部分品种、型号、规格、技术参数、质量不符合合同规定及招标文件规定标准的，乙方更换服务但逾期交付的（甲方拒绝接受的除外），按乙方逾期交付处理；乙方拒绝更换的，甲方可选择解除本合同或本合同的一部分，并可追究乙方的其他违约责任。</w:t>
      </w:r>
    </w:p>
    <w:p>
      <w:pPr>
        <w:pStyle w:val="18"/>
        <w:snapToGrid w:val="0"/>
        <w:spacing w:before="120" w:after="120" w:line="40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15.6合同生效后，发现乙方投标属虚假承诺，或经权威部门监测提供的服务不能满足招标文件要求，造成合同无法继续履行的，乙方应向甲方支付不少于合同总价%赔偿金。</w:t>
      </w:r>
    </w:p>
    <w:p>
      <w:pPr>
        <w:pStyle w:val="18"/>
        <w:snapToGrid w:val="0"/>
        <w:spacing w:before="120" w:after="120" w:line="400" w:lineRule="exact"/>
        <w:ind w:firstLine="420" w:firstLineChars="200"/>
        <w:rPr>
          <w:rFonts w:ascii="Times New Roman" w:hAnsi="Times New Roman"/>
          <w:b/>
          <w:bCs/>
          <w:color w:val="auto"/>
          <w:szCs w:val="21"/>
          <w:highlight w:val="none"/>
        </w:rPr>
      </w:pPr>
      <w:r>
        <w:rPr>
          <w:rFonts w:ascii="Times New Roman" w:hAnsi="Times New Roman"/>
          <w:b/>
          <w:bCs/>
          <w:color w:val="auto"/>
          <w:szCs w:val="21"/>
          <w:highlight w:val="none"/>
        </w:rPr>
        <w:t>16、不可抗力事件处理</w:t>
      </w:r>
    </w:p>
    <w:p>
      <w:pPr>
        <w:pStyle w:val="18"/>
        <w:snapToGrid w:val="0"/>
        <w:spacing w:before="120" w:after="120" w:line="40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16.1 在合同有效期内，甲乙双方因不可抗力事件导致不能履行合同，则合同履行期可延长，其延长期与不可抗力影响期相同。不可抗力，是指不能预见、不能避免且不能克服的客观情况，例如战争、严重的地震、洪水等，但一方违约或疏忽导致合同不能履行的不属于不可抗力因素。</w:t>
      </w:r>
    </w:p>
    <w:p>
      <w:pPr>
        <w:pStyle w:val="18"/>
        <w:snapToGrid w:val="0"/>
        <w:spacing w:before="120" w:after="120" w:line="40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16.2不可抗力事件发生后，应立即通知对方，并寄送有关权威机构出具的证明。除甲方书面另行要求外，乙方应尽实际可能继续履行合同义务，以及寻求采取合理的方案履行不受不可抗力影响的其他事项。若不可抗力事件延续120天以上，双方应通过友好协商，确定是否继续履行合同。</w:t>
      </w:r>
    </w:p>
    <w:p>
      <w:pPr>
        <w:pStyle w:val="18"/>
        <w:snapToGrid w:val="0"/>
        <w:spacing w:before="120" w:after="120" w:line="400" w:lineRule="exact"/>
        <w:ind w:left="315" w:leftChars="150" w:firstLine="105" w:firstLineChars="50"/>
        <w:rPr>
          <w:rFonts w:ascii="Times New Roman" w:hAnsi="Times New Roman"/>
          <w:b/>
          <w:bCs/>
          <w:color w:val="auto"/>
          <w:szCs w:val="21"/>
          <w:highlight w:val="none"/>
        </w:rPr>
      </w:pPr>
      <w:r>
        <w:rPr>
          <w:rFonts w:ascii="Times New Roman" w:hAnsi="Times New Roman"/>
          <w:b/>
          <w:bCs/>
          <w:color w:val="auto"/>
          <w:szCs w:val="21"/>
          <w:highlight w:val="none"/>
        </w:rPr>
        <w:t>17、争议解决</w:t>
      </w:r>
    </w:p>
    <w:p>
      <w:pPr>
        <w:pStyle w:val="18"/>
        <w:snapToGrid w:val="0"/>
        <w:spacing w:before="120" w:after="120" w:line="40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17.1 因服务的品质质量问题发生争议的，可在国家认可的质量检测机构对服务内容质量进行鉴定。服务符合标准的，鉴定费由甲方承担；服务项目不符合质量标准的，鉴定费由乙方承担。</w:t>
      </w:r>
    </w:p>
    <w:p>
      <w:pPr>
        <w:pStyle w:val="18"/>
        <w:snapToGrid w:val="0"/>
        <w:spacing w:before="120" w:after="120" w:line="40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17.2 因履行本合同引起的或与本合同有关的争议，甲、乙双方应首先通过友好协商解决；如果协商不能解决争议，甲乙双方同意采取下列方式解决争议：</w:t>
      </w:r>
    </w:p>
    <w:p>
      <w:pPr>
        <w:pStyle w:val="18"/>
        <w:snapToGrid w:val="0"/>
        <w:spacing w:before="120" w:after="120" w:line="40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向甲方所在地有管辖权的人民法院提起诉讼，适用中华人民共和国法律；</w:t>
      </w:r>
    </w:p>
    <w:p>
      <w:pPr>
        <w:pStyle w:val="18"/>
        <w:snapToGrid w:val="0"/>
        <w:spacing w:before="120" w:after="120" w:line="40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17.3 若甲乙双方任何一方都没有选择解除合同的，为避免扩大损失，在诉讼或仲裁期间，双方应继续履行。</w:t>
      </w:r>
    </w:p>
    <w:p>
      <w:pPr>
        <w:pStyle w:val="18"/>
        <w:snapToGrid w:val="0"/>
        <w:spacing w:before="120" w:after="120" w:line="400" w:lineRule="exact"/>
        <w:ind w:left="315" w:leftChars="150" w:firstLine="105" w:firstLineChars="50"/>
        <w:rPr>
          <w:rFonts w:ascii="Times New Roman" w:hAnsi="Times New Roman"/>
          <w:b/>
          <w:bCs/>
          <w:color w:val="auto"/>
          <w:szCs w:val="21"/>
          <w:highlight w:val="none"/>
        </w:rPr>
      </w:pPr>
      <w:r>
        <w:rPr>
          <w:rFonts w:ascii="Times New Roman" w:hAnsi="Times New Roman"/>
          <w:b/>
          <w:bCs/>
          <w:color w:val="auto"/>
          <w:szCs w:val="21"/>
          <w:highlight w:val="none"/>
        </w:rPr>
        <w:t>18、合同其它</w:t>
      </w:r>
    </w:p>
    <w:p>
      <w:pPr>
        <w:pStyle w:val="18"/>
        <w:snapToGrid w:val="0"/>
        <w:spacing w:before="120" w:after="120" w:line="40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18.1 乙方应诚实信用，严格按照招标文件要求和投标承诺履行合同，不向甲方进行商业贿赂或者提供不正当利益。</w:t>
      </w:r>
    </w:p>
    <w:p>
      <w:pPr>
        <w:pStyle w:val="18"/>
        <w:snapToGrid w:val="0"/>
        <w:spacing w:before="120" w:after="120" w:line="400" w:lineRule="exact"/>
        <w:ind w:firstLine="420" w:firstLineChars="200"/>
        <w:rPr>
          <w:rFonts w:ascii="Times New Roman" w:hAnsi="Times New Roman"/>
          <w:color w:val="auto"/>
          <w:szCs w:val="21"/>
          <w:highlight w:val="none"/>
          <w:u w:val="single"/>
        </w:rPr>
      </w:pPr>
      <w:r>
        <w:rPr>
          <w:rFonts w:ascii="Times New Roman" w:hAnsi="Times New Roman"/>
          <w:color w:val="auto"/>
          <w:szCs w:val="21"/>
          <w:highlight w:val="none"/>
        </w:rPr>
        <w:t>18.2 合同经双方法定代表人或授权代表签字并加盖单位公章，并经江苏汇诚投资咨询管理有限公司见证盖章后生效。</w:t>
      </w:r>
    </w:p>
    <w:p>
      <w:pPr>
        <w:pStyle w:val="18"/>
        <w:snapToGrid w:val="0"/>
        <w:spacing w:before="120" w:after="120" w:line="400" w:lineRule="exact"/>
        <w:ind w:firstLine="420" w:firstLineChars="200"/>
        <w:rPr>
          <w:rFonts w:ascii="Times New Roman" w:hAnsi="Times New Roman"/>
          <w:color w:val="auto"/>
          <w:szCs w:val="21"/>
          <w:highlight w:val="none"/>
          <w:u w:val="single"/>
        </w:rPr>
      </w:pPr>
      <w:r>
        <w:rPr>
          <w:rFonts w:ascii="Times New Roman" w:hAnsi="Times New Roman"/>
          <w:color w:val="auto"/>
          <w:szCs w:val="21"/>
          <w:highlight w:val="none"/>
        </w:rPr>
        <w:t>18.2本合同未尽事宜，遵照《中华人民共和国民法典》有关条文执行。</w:t>
      </w:r>
    </w:p>
    <w:p>
      <w:pPr>
        <w:pStyle w:val="18"/>
        <w:snapToGrid w:val="0"/>
        <w:spacing w:before="120" w:after="120" w:line="40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18.3 本合同正本一式</w:t>
      </w:r>
      <w:r>
        <w:rPr>
          <w:rFonts w:hint="eastAsia" w:ascii="Times New Roman" w:hAnsi="Times New Roman"/>
          <w:color w:val="auto"/>
          <w:szCs w:val="21"/>
          <w:highlight w:val="none"/>
        </w:rPr>
        <w:t>肆</w:t>
      </w:r>
      <w:r>
        <w:rPr>
          <w:rFonts w:ascii="Times New Roman" w:hAnsi="Times New Roman"/>
          <w:color w:val="auto"/>
          <w:szCs w:val="21"/>
          <w:highlight w:val="none"/>
        </w:rPr>
        <w:t>份，具有同等法律效力，甲方、乙方各执</w:t>
      </w:r>
      <w:r>
        <w:rPr>
          <w:rFonts w:hint="eastAsia" w:ascii="Times New Roman" w:hAnsi="Times New Roman"/>
          <w:color w:val="auto"/>
          <w:szCs w:val="21"/>
          <w:highlight w:val="none"/>
        </w:rPr>
        <w:t>贰</w:t>
      </w:r>
      <w:r>
        <w:rPr>
          <w:rFonts w:ascii="Times New Roman" w:hAnsi="Times New Roman"/>
          <w:color w:val="auto"/>
          <w:szCs w:val="21"/>
          <w:highlight w:val="none"/>
        </w:rPr>
        <w:t>份。</w:t>
      </w:r>
    </w:p>
    <w:tbl>
      <w:tblPr>
        <w:tblStyle w:val="32"/>
        <w:tblpPr w:leftFromText="180" w:rightFromText="180" w:vertAnchor="text" w:horzAnchor="page" w:tblpX="2018" w:tblpY="466"/>
        <w:tblOverlap w:val="never"/>
        <w:tblW w:w="0" w:type="auto"/>
        <w:tblInd w:w="0" w:type="dxa"/>
        <w:tblLayout w:type="fixed"/>
        <w:tblCellMar>
          <w:top w:w="0" w:type="dxa"/>
          <w:left w:w="108" w:type="dxa"/>
          <w:bottom w:w="0" w:type="dxa"/>
          <w:right w:w="108" w:type="dxa"/>
        </w:tblCellMar>
      </w:tblPr>
      <w:tblGrid>
        <w:gridCol w:w="4284"/>
        <w:gridCol w:w="4238"/>
      </w:tblGrid>
      <w:tr>
        <w:tblPrEx>
          <w:tblCellMar>
            <w:top w:w="0" w:type="dxa"/>
            <w:left w:w="108" w:type="dxa"/>
            <w:bottom w:w="0" w:type="dxa"/>
            <w:right w:w="108" w:type="dxa"/>
          </w:tblCellMar>
        </w:tblPrEx>
        <w:tc>
          <w:tcPr>
            <w:tcW w:w="4284" w:type="dxa"/>
            <w:noWrap/>
          </w:tcPr>
          <w:p>
            <w:pPr>
              <w:pStyle w:val="18"/>
              <w:snapToGrid w:val="0"/>
              <w:spacing w:before="120" w:after="120" w:line="360" w:lineRule="auto"/>
              <w:rPr>
                <w:rFonts w:ascii="Times New Roman" w:hAnsi="Times New Roman"/>
                <w:color w:val="auto"/>
                <w:highlight w:val="none"/>
              </w:rPr>
            </w:pPr>
            <w:r>
              <w:rPr>
                <w:rFonts w:ascii="Times New Roman" w:hAnsi="Times New Roman"/>
                <w:color w:val="auto"/>
                <w:highlight w:val="none"/>
              </w:rPr>
              <w:t>甲方：</w:t>
            </w:r>
            <w:r>
              <w:rPr>
                <w:rFonts w:hint="eastAsia" w:ascii="Times New Roman" w:hAnsi="Times New Roman"/>
                <w:color w:val="auto"/>
                <w:highlight w:val="none"/>
              </w:rPr>
              <w:t>扬州高等职业技术学校</w:t>
            </w:r>
          </w:p>
        </w:tc>
        <w:tc>
          <w:tcPr>
            <w:tcW w:w="4238" w:type="dxa"/>
            <w:noWrap/>
          </w:tcPr>
          <w:p>
            <w:pPr>
              <w:pStyle w:val="18"/>
              <w:snapToGrid w:val="0"/>
              <w:spacing w:before="120" w:after="120" w:line="360" w:lineRule="auto"/>
              <w:rPr>
                <w:rFonts w:ascii="Times New Roman" w:hAnsi="Times New Roman"/>
                <w:color w:val="auto"/>
                <w:highlight w:val="none"/>
              </w:rPr>
            </w:pPr>
            <w:r>
              <w:rPr>
                <w:rFonts w:ascii="Times New Roman" w:hAnsi="Times New Roman"/>
                <w:color w:val="auto"/>
                <w:highlight w:val="none"/>
              </w:rPr>
              <w:t xml:space="preserve">乙方： </w:t>
            </w:r>
          </w:p>
        </w:tc>
      </w:tr>
      <w:tr>
        <w:tblPrEx>
          <w:tblCellMar>
            <w:top w:w="0" w:type="dxa"/>
            <w:left w:w="108" w:type="dxa"/>
            <w:bottom w:w="0" w:type="dxa"/>
            <w:right w:w="108" w:type="dxa"/>
          </w:tblCellMar>
        </w:tblPrEx>
        <w:tc>
          <w:tcPr>
            <w:tcW w:w="4284" w:type="dxa"/>
            <w:noWrap/>
          </w:tcPr>
          <w:p>
            <w:pPr>
              <w:pStyle w:val="18"/>
              <w:snapToGrid w:val="0"/>
              <w:spacing w:before="120" w:after="120" w:line="360" w:lineRule="auto"/>
              <w:rPr>
                <w:rFonts w:ascii="Times New Roman" w:hAnsi="Times New Roman"/>
                <w:color w:val="auto"/>
                <w:highlight w:val="none"/>
              </w:rPr>
            </w:pPr>
            <w:r>
              <w:rPr>
                <w:rFonts w:ascii="Times New Roman" w:hAnsi="Times New Roman"/>
                <w:color w:val="auto"/>
                <w:highlight w:val="none"/>
              </w:rPr>
              <w:t>地址：江苏省·扬州市·</w:t>
            </w:r>
          </w:p>
        </w:tc>
        <w:tc>
          <w:tcPr>
            <w:tcW w:w="4238" w:type="dxa"/>
            <w:noWrap/>
          </w:tcPr>
          <w:p>
            <w:pPr>
              <w:pStyle w:val="18"/>
              <w:snapToGrid w:val="0"/>
              <w:spacing w:before="120" w:after="120" w:line="360" w:lineRule="auto"/>
              <w:rPr>
                <w:rFonts w:ascii="Times New Roman" w:hAnsi="Times New Roman"/>
                <w:color w:val="auto"/>
                <w:highlight w:val="none"/>
              </w:rPr>
            </w:pPr>
            <w:r>
              <w:rPr>
                <w:rFonts w:ascii="Times New Roman" w:hAnsi="Times New Roman"/>
                <w:color w:val="auto"/>
                <w:highlight w:val="none"/>
              </w:rPr>
              <w:t xml:space="preserve">地址： </w:t>
            </w:r>
          </w:p>
        </w:tc>
      </w:tr>
      <w:tr>
        <w:tblPrEx>
          <w:tblCellMar>
            <w:top w:w="0" w:type="dxa"/>
            <w:left w:w="108" w:type="dxa"/>
            <w:bottom w:w="0" w:type="dxa"/>
            <w:right w:w="108" w:type="dxa"/>
          </w:tblCellMar>
        </w:tblPrEx>
        <w:tc>
          <w:tcPr>
            <w:tcW w:w="4284" w:type="dxa"/>
            <w:noWrap/>
          </w:tcPr>
          <w:p>
            <w:pPr>
              <w:pStyle w:val="18"/>
              <w:snapToGrid w:val="0"/>
              <w:spacing w:before="120" w:after="120" w:line="360" w:lineRule="auto"/>
              <w:rPr>
                <w:rFonts w:ascii="Times New Roman" w:hAnsi="Times New Roman"/>
                <w:color w:val="auto"/>
                <w:highlight w:val="none"/>
              </w:rPr>
            </w:pPr>
            <w:r>
              <w:rPr>
                <w:rFonts w:ascii="Times New Roman" w:hAnsi="Times New Roman"/>
                <w:color w:val="auto"/>
                <w:highlight w:val="none"/>
              </w:rPr>
              <w:t>法定代表人或授权代表：</w:t>
            </w:r>
          </w:p>
        </w:tc>
        <w:tc>
          <w:tcPr>
            <w:tcW w:w="4238" w:type="dxa"/>
            <w:noWrap/>
          </w:tcPr>
          <w:p>
            <w:pPr>
              <w:pStyle w:val="18"/>
              <w:snapToGrid w:val="0"/>
              <w:spacing w:before="120" w:after="120" w:line="360" w:lineRule="auto"/>
              <w:rPr>
                <w:rFonts w:ascii="Times New Roman" w:hAnsi="Times New Roman"/>
                <w:color w:val="auto"/>
                <w:highlight w:val="none"/>
              </w:rPr>
            </w:pPr>
            <w:r>
              <w:rPr>
                <w:rFonts w:ascii="Times New Roman" w:hAnsi="Times New Roman"/>
                <w:color w:val="auto"/>
                <w:highlight w:val="none"/>
              </w:rPr>
              <w:t>法定代表人或授权代表：</w:t>
            </w:r>
          </w:p>
        </w:tc>
      </w:tr>
      <w:tr>
        <w:tblPrEx>
          <w:tblCellMar>
            <w:top w:w="0" w:type="dxa"/>
            <w:left w:w="108" w:type="dxa"/>
            <w:bottom w:w="0" w:type="dxa"/>
            <w:right w:w="108" w:type="dxa"/>
          </w:tblCellMar>
        </w:tblPrEx>
        <w:tc>
          <w:tcPr>
            <w:tcW w:w="4284" w:type="dxa"/>
            <w:noWrap/>
          </w:tcPr>
          <w:p>
            <w:pPr>
              <w:pStyle w:val="18"/>
              <w:snapToGrid w:val="0"/>
              <w:spacing w:before="120" w:after="120" w:line="360" w:lineRule="auto"/>
              <w:rPr>
                <w:rFonts w:ascii="Times New Roman" w:hAnsi="Times New Roman"/>
                <w:color w:val="auto"/>
                <w:highlight w:val="none"/>
              </w:rPr>
            </w:pPr>
            <w:r>
              <w:rPr>
                <w:rFonts w:ascii="Times New Roman" w:hAnsi="Times New Roman"/>
                <w:color w:val="auto"/>
                <w:highlight w:val="none"/>
              </w:rPr>
              <w:t>联系电话：</w:t>
            </w:r>
          </w:p>
        </w:tc>
        <w:tc>
          <w:tcPr>
            <w:tcW w:w="4238" w:type="dxa"/>
            <w:noWrap/>
          </w:tcPr>
          <w:p>
            <w:pPr>
              <w:pStyle w:val="18"/>
              <w:snapToGrid w:val="0"/>
              <w:spacing w:before="120" w:after="120" w:line="360" w:lineRule="auto"/>
              <w:rPr>
                <w:rFonts w:ascii="Times New Roman" w:hAnsi="Times New Roman"/>
                <w:color w:val="auto"/>
                <w:highlight w:val="none"/>
              </w:rPr>
            </w:pPr>
            <w:r>
              <w:rPr>
                <w:rFonts w:ascii="Times New Roman" w:hAnsi="Times New Roman"/>
                <w:color w:val="auto"/>
                <w:highlight w:val="none"/>
              </w:rPr>
              <w:t>联系电话：</w:t>
            </w:r>
          </w:p>
        </w:tc>
      </w:tr>
      <w:tr>
        <w:tblPrEx>
          <w:tblCellMar>
            <w:top w:w="0" w:type="dxa"/>
            <w:left w:w="108" w:type="dxa"/>
            <w:bottom w:w="0" w:type="dxa"/>
            <w:right w:w="108" w:type="dxa"/>
          </w:tblCellMar>
        </w:tblPrEx>
        <w:tc>
          <w:tcPr>
            <w:tcW w:w="4284" w:type="dxa"/>
            <w:noWrap/>
          </w:tcPr>
          <w:p>
            <w:pPr>
              <w:pStyle w:val="18"/>
              <w:snapToGrid w:val="0"/>
              <w:spacing w:before="120" w:after="120" w:line="360" w:lineRule="auto"/>
              <w:rPr>
                <w:rFonts w:ascii="Times New Roman" w:hAnsi="Times New Roman"/>
                <w:color w:val="auto"/>
                <w:highlight w:val="none"/>
              </w:rPr>
            </w:pPr>
            <w:r>
              <w:rPr>
                <w:rFonts w:ascii="Times New Roman" w:hAnsi="Times New Roman"/>
                <w:color w:val="auto"/>
                <w:highlight w:val="none"/>
              </w:rPr>
              <w:t xml:space="preserve">日期：      年    月    日  </w:t>
            </w:r>
          </w:p>
        </w:tc>
        <w:tc>
          <w:tcPr>
            <w:tcW w:w="4238" w:type="dxa"/>
            <w:noWrap/>
          </w:tcPr>
          <w:p>
            <w:pPr>
              <w:pStyle w:val="18"/>
              <w:snapToGrid w:val="0"/>
              <w:spacing w:before="120" w:after="120" w:line="360" w:lineRule="auto"/>
              <w:rPr>
                <w:rFonts w:ascii="Times New Roman" w:hAnsi="Times New Roman"/>
                <w:color w:val="auto"/>
                <w:highlight w:val="none"/>
              </w:rPr>
            </w:pPr>
            <w:r>
              <w:rPr>
                <w:rFonts w:ascii="Times New Roman" w:hAnsi="Times New Roman"/>
                <w:color w:val="auto"/>
                <w:highlight w:val="none"/>
              </w:rPr>
              <w:t>日期：      年    月    日</w:t>
            </w:r>
          </w:p>
        </w:tc>
      </w:tr>
    </w:tbl>
    <w:p>
      <w:pPr>
        <w:pStyle w:val="8"/>
        <w:rPr>
          <w:color w:val="auto"/>
          <w:highlight w:val="none"/>
        </w:rPr>
      </w:pPr>
    </w:p>
    <w:p>
      <w:pPr>
        <w:pStyle w:val="41"/>
        <w:ind w:firstLine="0" w:firstLineChars="0"/>
        <w:rPr>
          <w:b/>
          <w:bCs/>
          <w:color w:val="auto"/>
          <w:sz w:val="28"/>
          <w:highlight w:val="none"/>
        </w:rPr>
      </w:pPr>
    </w:p>
    <w:p>
      <w:pPr>
        <w:pStyle w:val="41"/>
        <w:ind w:firstLine="562"/>
        <w:rPr>
          <w:b/>
          <w:bCs/>
          <w:color w:val="auto"/>
          <w:sz w:val="28"/>
          <w:highlight w:val="none"/>
        </w:rPr>
      </w:pPr>
    </w:p>
    <w:p>
      <w:pPr>
        <w:pStyle w:val="41"/>
        <w:ind w:firstLine="562"/>
        <w:rPr>
          <w:b/>
          <w:bCs/>
          <w:color w:val="auto"/>
          <w:sz w:val="28"/>
          <w:highlight w:val="none"/>
        </w:rPr>
      </w:pPr>
    </w:p>
    <w:p>
      <w:pPr>
        <w:pStyle w:val="41"/>
        <w:ind w:firstLine="562"/>
        <w:rPr>
          <w:b/>
          <w:bCs/>
          <w:color w:val="auto"/>
          <w:sz w:val="28"/>
          <w:highlight w:val="none"/>
        </w:rPr>
      </w:pPr>
    </w:p>
    <w:p>
      <w:pPr>
        <w:pStyle w:val="41"/>
        <w:ind w:firstLine="562"/>
        <w:rPr>
          <w:b/>
          <w:bCs/>
          <w:color w:val="auto"/>
          <w:sz w:val="28"/>
          <w:highlight w:val="none"/>
        </w:rPr>
      </w:pPr>
    </w:p>
    <w:p>
      <w:pPr>
        <w:pStyle w:val="41"/>
        <w:ind w:firstLine="562"/>
        <w:rPr>
          <w:b/>
          <w:bCs/>
          <w:color w:val="auto"/>
          <w:sz w:val="28"/>
          <w:highlight w:val="none"/>
        </w:rPr>
      </w:pPr>
    </w:p>
    <w:p>
      <w:pPr>
        <w:pStyle w:val="41"/>
        <w:ind w:firstLine="562"/>
        <w:rPr>
          <w:b/>
          <w:bCs/>
          <w:color w:val="auto"/>
          <w:sz w:val="28"/>
          <w:highlight w:val="none"/>
        </w:rPr>
      </w:pPr>
    </w:p>
    <w:p>
      <w:pPr>
        <w:pStyle w:val="41"/>
        <w:ind w:firstLine="562"/>
        <w:rPr>
          <w:b/>
          <w:bCs/>
          <w:color w:val="auto"/>
          <w:sz w:val="28"/>
          <w:highlight w:val="none"/>
        </w:rPr>
      </w:pPr>
    </w:p>
    <w:p>
      <w:pPr>
        <w:pStyle w:val="41"/>
        <w:ind w:firstLine="562"/>
        <w:rPr>
          <w:b/>
          <w:bCs/>
          <w:color w:val="auto"/>
          <w:sz w:val="28"/>
          <w:highlight w:val="none"/>
        </w:rPr>
      </w:pPr>
    </w:p>
    <w:p>
      <w:pPr>
        <w:pStyle w:val="41"/>
        <w:ind w:firstLine="562"/>
        <w:rPr>
          <w:b/>
          <w:bCs/>
          <w:color w:val="auto"/>
          <w:sz w:val="28"/>
          <w:highlight w:val="none"/>
        </w:rPr>
      </w:pPr>
    </w:p>
    <w:p>
      <w:pPr>
        <w:pStyle w:val="41"/>
        <w:ind w:firstLine="562"/>
        <w:rPr>
          <w:b/>
          <w:bCs/>
          <w:color w:val="auto"/>
          <w:sz w:val="28"/>
          <w:highlight w:val="none"/>
        </w:rPr>
      </w:pPr>
    </w:p>
    <w:p>
      <w:pPr>
        <w:pStyle w:val="41"/>
        <w:ind w:firstLine="562"/>
        <w:rPr>
          <w:b/>
          <w:bCs/>
          <w:color w:val="auto"/>
          <w:sz w:val="28"/>
          <w:highlight w:val="none"/>
        </w:rPr>
      </w:pPr>
    </w:p>
    <w:p>
      <w:pPr>
        <w:pStyle w:val="41"/>
        <w:ind w:firstLine="562"/>
        <w:rPr>
          <w:b/>
          <w:bCs/>
          <w:color w:val="auto"/>
          <w:sz w:val="28"/>
          <w:highlight w:val="none"/>
        </w:rPr>
      </w:pPr>
    </w:p>
    <w:p>
      <w:pPr>
        <w:pStyle w:val="41"/>
        <w:ind w:firstLine="562"/>
        <w:rPr>
          <w:b/>
          <w:bCs/>
          <w:color w:val="auto"/>
          <w:sz w:val="28"/>
          <w:highlight w:val="none"/>
        </w:rPr>
      </w:pPr>
    </w:p>
    <w:p>
      <w:pPr>
        <w:pStyle w:val="41"/>
        <w:ind w:firstLine="562"/>
        <w:rPr>
          <w:b/>
          <w:bCs/>
          <w:color w:val="auto"/>
          <w:sz w:val="28"/>
          <w:highlight w:val="none"/>
        </w:rPr>
      </w:pPr>
    </w:p>
    <w:p>
      <w:pPr>
        <w:pStyle w:val="41"/>
        <w:ind w:firstLine="562"/>
        <w:rPr>
          <w:b/>
          <w:bCs/>
          <w:color w:val="auto"/>
          <w:sz w:val="28"/>
          <w:highlight w:val="none"/>
        </w:rPr>
      </w:pPr>
    </w:p>
    <w:p>
      <w:pPr>
        <w:pStyle w:val="41"/>
        <w:ind w:firstLine="562"/>
        <w:rPr>
          <w:b/>
          <w:bCs/>
          <w:color w:val="auto"/>
          <w:sz w:val="28"/>
          <w:highlight w:val="none"/>
        </w:rPr>
      </w:pPr>
    </w:p>
    <w:p>
      <w:pPr>
        <w:pStyle w:val="41"/>
        <w:ind w:firstLine="562"/>
        <w:rPr>
          <w:b/>
          <w:bCs/>
          <w:color w:val="auto"/>
          <w:sz w:val="28"/>
          <w:highlight w:val="none"/>
        </w:rPr>
      </w:pPr>
    </w:p>
    <w:p>
      <w:pPr>
        <w:pStyle w:val="41"/>
        <w:ind w:firstLine="562"/>
        <w:rPr>
          <w:b/>
          <w:bCs/>
          <w:color w:val="auto"/>
          <w:sz w:val="28"/>
          <w:highlight w:val="none"/>
        </w:rPr>
      </w:pPr>
    </w:p>
    <w:p>
      <w:pPr>
        <w:jc w:val="center"/>
        <w:rPr>
          <w:rFonts w:ascii="宋体" w:hAnsi="宋体"/>
          <w:b/>
          <w:bCs/>
          <w:color w:val="auto"/>
          <w:sz w:val="28"/>
          <w:szCs w:val="28"/>
          <w:highlight w:val="none"/>
        </w:rPr>
      </w:pPr>
    </w:p>
    <w:p>
      <w:pPr>
        <w:jc w:val="center"/>
        <w:rPr>
          <w:rFonts w:ascii="宋体" w:hAnsi="宋体"/>
          <w:b/>
          <w:bCs/>
          <w:color w:val="auto"/>
          <w:sz w:val="28"/>
          <w:szCs w:val="28"/>
          <w:highlight w:val="none"/>
        </w:rPr>
      </w:pPr>
    </w:p>
    <w:p>
      <w:pPr>
        <w:jc w:val="center"/>
        <w:rPr>
          <w:rFonts w:ascii="宋体" w:hAnsi="宋体"/>
          <w:b/>
          <w:bCs/>
          <w:color w:val="auto"/>
          <w:sz w:val="28"/>
          <w:szCs w:val="28"/>
          <w:highlight w:val="none"/>
        </w:rPr>
      </w:pPr>
    </w:p>
    <w:p>
      <w:pPr>
        <w:jc w:val="center"/>
        <w:rPr>
          <w:rFonts w:ascii="宋体" w:hAnsi="宋体"/>
          <w:b/>
          <w:bCs/>
          <w:color w:val="auto"/>
          <w:sz w:val="28"/>
          <w:szCs w:val="28"/>
          <w:highlight w:val="none"/>
        </w:rPr>
      </w:pPr>
      <w:r>
        <w:rPr>
          <w:rFonts w:ascii="宋体" w:hAnsi="宋体"/>
          <w:b/>
          <w:bCs/>
          <w:color w:val="auto"/>
          <w:sz w:val="28"/>
          <w:szCs w:val="28"/>
          <w:highlight w:val="none"/>
        </w:rPr>
        <w:t>五</w:t>
      </w:r>
      <w:r>
        <w:rPr>
          <w:rFonts w:hint="eastAsia" w:ascii="宋体" w:hAnsi="宋体"/>
          <w:b/>
          <w:bCs/>
          <w:color w:val="auto"/>
          <w:sz w:val="28"/>
          <w:szCs w:val="28"/>
          <w:highlight w:val="none"/>
        </w:rPr>
        <w:t>、</w:t>
      </w:r>
      <w:r>
        <w:rPr>
          <w:rFonts w:ascii="宋体" w:hAnsi="宋体"/>
          <w:b/>
          <w:bCs/>
          <w:color w:val="auto"/>
          <w:sz w:val="28"/>
          <w:szCs w:val="28"/>
          <w:highlight w:val="none"/>
        </w:rPr>
        <w:t xml:space="preserve"> 附件（响应文件格式）</w:t>
      </w:r>
    </w:p>
    <w:p>
      <w:pPr>
        <w:rPr>
          <w:rFonts w:ascii="宋体" w:hAnsi="宋体"/>
          <w:b/>
          <w:bCs/>
          <w:color w:val="auto"/>
          <w:sz w:val="24"/>
          <w:szCs w:val="24"/>
          <w:highlight w:val="none"/>
        </w:rPr>
      </w:pPr>
    </w:p>
    <w:p>
      <w:pPr>
        <w:rPr>
          <w:rFonts w:ascii="宋体" w:hAnsi="宋体"/>
          <w:bCs/>
          <w:color w:val="auto"/>
          <w:sz w:val="32"/>
          <w:highlight w:val="none"/>
        </w:rPr>
      </w:pPr>
    </w:p>
    <w:p>
      <w:pPr>
        <w:jc w:val="center"/>
        <w:rPr>
          <w:rFonts w:ascii="宋体" w:hAnsi="宋体"/>
          <w:b/>
          <w:bCs/>
          <w:color w:val="auto"/>
          <w:sz w:val="52"/>
          <w:szCs w:val="52"/>
          <w:highlight w:val="none"/>
        </w:rPr>
      </w:pPr>
      <w:r>
        <w:rPr>
          <w:rFonts w:ascii="宋体" w:hAnsi="宋体"/>
          <w:b/>
          <w:bCs/>
          <w:color w:val="auto"/>
          <w:sz w:val="52"/>
          <w:szCs w:val="52"/>
          <w:highlight w:val="none"/>
        </w:rPr>
        <w:t>响</w:t>
      </w:r>
    </w:p>
    <w:p>
      <w:pPr>
        <w:jc w:val="center"/>
        <w:rPr>
          <w:rFonts w:ascii="宋体" w:hAnsi="宋体"/>
          <w:b/>
          <w:bCs/>
          <w:color w:val="auto"/>
          <w:sz w:val="72"/>
          <w:highlight w:val="none"/>
        </w:rPr>
      </w:pPr>
    </w:p>
    <w:p>
      <w:pPr>
        <w:jc w:val="center"/>
        <w:rPr>
          <w:rFonts w:ascii="宋体" w:hAnsi="宋体"/>
          <w:b/>
          <w:bCs/>
          <w:color w:val="auto"/>
          <w:sz w:val="52"/>
          <w:szCs w:val="52"/>
          <w:highlight w:val="none"/>
        </w:rPr>
      </w:pPr>
      <w:r>
        <w:rPr>
          <w:rFonts w:ascii="宋体" w:hAnsi="宋体"/>
          <w:b/>
          <w:bCs/>
          <w:color w:val="auto"/>
          <w:sz w:val="52"/>
          <w:szCs w:val="52"/>
          <w:highlight w:val="none"/>
        </w:rPr>
        <w:t>应</w:t>
      </w:r>
    </w:p>
    <w:p>
      <w:pPr>
        <w:jc w:val="center"/>
        <w:rPr>
          <w:rFonts w:ascii="宋体" w:hAnsi="宋体"/>
          <w:b/>
          <w:bCs/>
          <w:color w:val="auto"/>
          <w:sz w:val="72"/>
          <w:highlight w:val="none"/>
        </w:rPr>
      </w:pPr>
    </w:p>
    <w:p>
      <w:pPr>
        <w:jc w:val="center"/>
        <w:rPr>
          <w:rFonts w:ascii="宋体" w:hAnsi="宋体"/>
          <w:b/>
          <w:bCs/>
          <w:color w:val="auto"/>
          <w:sz w:val="52"/>
          <w:szCs w:val="52"/>
          <w:highlight w:val="none"/>
        </w:rPr>
      </w:pPr>
      <w:r>
        <w:rPr>
          <w:rFonts w:ascii="宋体" w:hAnsi="宋体"/>
          <w:b/>
          <w:bCs/>
          <w:color w:val="auto"/>
          <w:sz w:val="52"/>
          <w:szCs w:val="52"/>
          <w:highlight w:val="none"/>
        </w:rPr>
        <w:t>文</w:t>
      </w:r>
    </w:p>
    <w:p>
      <w:pPr>
        <w:jc w:val="center"/>
        <w:rPr>
          <w:rFonts w:ascii="宋体" w:hAnsi="宋体"/>
          <w:b/>
          <w:bCs/>
          <w:color w:val="auto"/>
          <w:sz w:val="52"/>
          <w:szCs w:val="52"/>
          <w:highlight w:val="none"/>
        </w:rPr>
      </w:pPr>
    </w:p>
    <w:p>
      <w:pPr>
        <w:jc w:val="center"/>
        <w:rPr>
          <w:rFonts w:ascii="宋体" w:hAnsi="宋体"/>
          <w:b/>
          <w:bCs/>
          <w:color w:val="auto"/>
          <w:sz w:val="52"/>
          <w:szCs w:val="52"/>
          <w:highlight w:val="none"/>
        </w:rPr>
      </w:pPr>
      <w:r>
        <w:rPr>
          <w:rFonts w:ascii="宋体" w:hAnsi="宋体"/>
          <w:b/>
          <w:bCs/>
          <w:color w:val="auto"/>
          <w:sz w:val="52"/>
          <w:szCs w:val="52"/>
          <w:highlight w:val="none"/>
        </w:rPr>
        <w:t>件</w:t>
      </w:r>
    </w:p>
    <w:p>
      <w:pPr>
        <w:rPr>
          <w:rFonts w:ascii="宋体" w:hAnsi="宋体"/>
          <w:bCs/>
          <w:color w:val="auto"/>
          <w:sz w:val="72"/>
          <w:highlight w:val="none"/>
        </w:rPr>
      </w:pPr>
    </w:p>
    <w:p>
      <w:pPr>
        <w:rPr>
          <w:rFonts w:ascii="宋体" w:hAnsi="宋体"/>
          <w:bCs/>
          <w:color w:val="auto"/>
          <w:sz w:val="28"/>
          <w:highlight w:val="none"/>
        </w:rPr>
      </w:pPr>
    </w:p>
    <w:p>
      <w:pPr>
        <w:ind w:firstLine="2715"/>
        <w:rPr>
          <w:rFonts w:ascii="宋体" w:hAnsi="宋体"/>
          <w:bCs/>
          <w:color w:val="auto"/>
          <w:sz w:val="28"/>
          <w:szCs w:val="28"/>
          <w:highlight w:val="none"/>
          <w:u w:val="single"/>
        </w:rPr>
      </w:pPr>
      <w:r>
        <w:rPr>
          <w:rFonts w:ascii="宋体" w:hAnsi="宋体"/>
          <w:bCs/>
          <w:color w:val="auto"/>
          <w:sz w:val="28"/>
          <w:szCs w:val="28"/>
          <w:highlight w:val="none"/>
        </w:rPr>
        <w:t>采购</w:t>
      </w:r>
      <w:r>
        <w:rPr>
          <w:rFonts w:hint="eastAsia" w:ascii="宋体" w:hAnsi="宋体"/>
          <w:bCs/>
          <w:color w:val="auto"/>
          <w:sz w:val="28"/>
          <w:szCs w:val="28"/>
          <w:highlight w:val="none"/>
        </w:rPr>
        <w:t>项目</w:t>
      </w:r>
      <w:r>
        <w:rPr>
          <w:rFonts w:ascii="宋体" w:hAnsi="宋体"/>
          <w:bCs/>
          <w:color w:val="auto"/>
          <w:sz w:val="28"/>
          <w:szCs w:val="28"/>
          <w:highlight w:val="none"/>
        </w:rPr>
        <w:t>编号：</w:t>
      </w:r>
    </w:p>
    <w:p>
      <w:pPr>
        <w:ind w:firstLine="2703"/>
        <w:rPr>
          <w:rFonts w:ascii="宋体" w:hAnsi="宋体"/>
          <w:bCs/>
          <w:color w:val="auto"/>
          <w:sz w:val="28"/>
          <w:szCs w:val="28"/>
          <w:highlight w:val="none"/>
          <w:u w:val="single"/>
        </w:rPr>
      </w:pPr>
      <w:r>
        <w:rPr>
          <w:rFonts w:ascii="宋体" w:hAnsi="宋体"/>
          <w:bCs/>
          <w:color w:val="auto"/>
          <w:sz w:val="28"/>
          <w:szCs w:val="28"/>
          <w:highlight w:val="none"/>
        </w:rPr>
        <w:t>采购项目名称：</w:t>
      </w:r>
    </w:p>
    <w:p>
      <w:pPr>
        <w:ind w:firstLine="2703"/>
        <w:rPr>
          <w:rFonts w:ascii="宋体" w:hAnsi="宋体"/>
          <w:bCs/>
          <w:color w:val="auto"/>
          <w:sz w:val="28"/>
          <w:szCs w:val="28"/>
          <w:highlight w:val="none"/>
          <w:u w:val="single"/>
        </w:rPr>
      </w:pPr>
      <w:r>
        <w:rPr>
          <w:rFonts w:ascii="宋体" w:hAnsi="宋体"/>
          <w:bCs/>
          <w:color w:val="auto"/>
          <w:sz w:val="28"/>
          <w:szCs w:val="28"/>
          <w:highlight w:val="none"/>
        </w:rPr>
        <w:t xml:space="preserve">供应商名称：  </w:t>
      </w:r>
    </w:p>
    <w:p>
      <w:pPr>
        <w:outlineLvl w:val="0"/>
        <w:rPr>
          <w:rFonts w:ascii="宋体" w:hAnsi="宋体"/>
          <w:b/>
          <w:bCs/>
          <w:color w:val="auto"/>
          <w:sz w:val="24"/>
          <w:szCs w:val="24"/>
          <w:highlight w:val="none"/>
        </w:rPr>
      </w:pPr>
      <w:r>
        <w:rPr>
          <w:rFonts w:ascii="宋体" w:hAnsi="宋体"/>
          <w:b/>
          <w:bCs/>
          <w:color w:val="auto"/>
          <w:sz w:val="24"/>
          <w:szCs w:val="24"/>
          <w:highlight w:val="none"/>
        </w:rPr>
        <w:br w:type="page"/>
      </w:r>
    </w:p>
    <w:p>
      <w:pPr>
        <w:outlineLvl w:val="0"/>
        <w:rPr>
          <w:rFonts w:ascii="宋体" w:hAnsi="宋体"/>
          <w:b/>
          <w:bCs/>
          <w:color w:val="auto"/>
          <w:sz w:val="24"/>
          <w:szCs w:val="24"/>
          <w:highlight w:val="none"/>
        </w:rPr>
      </w:pPr>
    </w:p>
    <w:p>
      <w:pPr>
        <w:outlineLvl w:val="0"/>
        <w:rPr>
          <w:rFonts w:ascii="宋体" w:hAnsi="宋体"/>
          <w:b/>
          <w:bCs/>
          <w:color w:val="auto"/>
          <w:sz w:val="24"/>
          <w:szCs w:val="24"/>
          <w:highlight w:val="none"/>
        </w:rPr>
      </w:pPr>
      <w:r>
        <w:rPr>
          <w:rFonts w:ascii="宋体" w:hAnsi="宋体"/>
          <w:b/>
          <w:bCs/>
          <w:color w:val="auto"/>
          <w:sz w:val="24"/>
          <w:szCs w:val="24"/>
          <w:highlight w:val="none"/>
        </w:rPr>
        <w:t>一、响应函（格式）：</w:t>
      </w:r>
    </w:p>
    <w:p>
      <w:pPr>
        <w:spacing w:line="360" w:lineRule="auto"/>
        <w:jc w:val="center"/>
        <w:rPr>
          <w:rFonts w:ascii="宋体" w:hAnsi="宋体"/>
          <w:b/>
          <w:bCs/>
          <w:color w:val="auto"/>
          <w:sz w:val="24"/>
          <w:szCs w:val="24"/>
          <w:highlight w:val="none"/>
        </w:rPr>
      </w:pPr>
      <w:r>
        <w:rPr>
          <w:rFonts w:ascii="宋体" w:hAnsi="宋体"/>
          <w:b/>
          <w:bCs/>
          <w:color w:val="auto"/>
          <w:sz w:val="28"/>
          <w:szCs w:val="28"/>
          <w:highlight w:val="none"/>
        </w:rPr>
        <w:t>响应函</w:t>
      </w:r>
    </w:p>
    <w:p>
      <w:pPr>
        <w:spacing w:line="440" w:lineRule="exact"/>
        <w:rPr>
          <w:rFonts w:ascii="宋体" w:hAnsi="宋体" w:cs="宋体"/>
          <w:bCs/>
          <w:color w:val="auto"/>
          <w:szCs w:val="21"/>
          <w:highlight w:val="none"/>
        </w:rPr>
      </w:pPr>
      <w:r>
        <w:rPr>
          <w:rFonts w:hint="eastAsia" w:ascii="宋体" w:hAnsi="宋体" w:cs="宋体"/>
          <w:bCs/>
          <w:color w:val="auto"/>
          <w:szCs w:val="21"/>
          <w:highlight w:val="none"/>
        </w:rPr>
        <w:t>致江苏汇诚投资咨询管理有限公司：</w:t>
      </w:r>
    </w:p>
    <w:p>
      <w:pPr>
        <w:spacing w:line="44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我方收到贵方编号采购文件，经仔细阅读和研究，我方决定参加此次项目的报价。</w:t>
      </w:r>
    </w:p>
    <w:p>
      <w:pPr>
        <w:numPr>
          <w:ilvl w:val="0"/>
          <w:numId w:val="28"/>
        </w:numPr>
        <w:tabs>
          <w:tab w:val="left" w:pos="315"/>
          <w:tab w:val="left" w:pos="735"/>
          <w:tab w:val="left" w:pos="840"/>
          <w:tab w:val="left" w:pos="945"/>
          <w:tab w:val="left" w:pos="1050"/>
          <w:tab w:val="clear" w:pos="552"/>
        </w:tabs>
        <w:spacing w:line="440" w:lineRule="exact"/>
        <w:ind w:left="0" w:firstLine="525"/>
        <w:rPr>
          <w:rFonts w:ascii="宋体" w:hAnsi="宋体" w:cs="宋体"/>
          <w:bCs/>
          <w:color w:val="auto"/>
          <w:szCs w:val="21"/>
          <w:highlight w:val="none"/>
        </w:rPr>
      </w:pPr>
      <w:r>
        <w:rPr>
          <w:rFonts w:hint="eastAsia" w:ascii="宋体" w:hAnsi="宋体" w:cs="宋体"/>
          <w:bCs/>
          <w:color w:val="auto"/>
          <w:szCs w:val="21"/>
          <w:highlight w:val="none"/>
        </w:rPr>
        <w:t>我方愿意按照询价文件的一切要求，提供本项目的报价，总报价见《报价一览表》。</w:t>
      </w:r>
    </w:p>
    <w:p>
      <w:pPr>
        <w:numPr>
          <w:ilvl w:val="0"/>
          <w:numId w:val="28"/>
        </w:numPr>
        <w:tabs>
          <w:tab w:val="left" w:pos="0"/>
          <w:tab w:val="left" w:pos="315"/>
          <w:tab w:val="left" w:pos="525"/>
          <w:tab w:val="left" w:pos="840"/>
          <w:tab w:val="left" w:pos="945"/>
          <w:tab w:val="left" w:pos="1050"/>
          <w:tab w:val="clear" w:pos="552"/>
        </w:tabs>
        <w:spacing w:line="440" w:lineRule="exact"/>
        <w:ind w:left="0" w:firstLine="457"/>
        <w:rPr>
          <w:rStyle w:val="38"/>
          <w:bCs/>
          <w:color w:val="auto"/>
          <w:sz w:val="21"/>
          <w:szCs w:val="21"/>
          <w:highlight w:val="none"/>
        </w:rPr>
      </w:pPr>
      <w:r>
        <w:rPr>
          <w:rFonts w:hint="eastAsia" w:ascii="宋体" w:hAnsi="宋体" w:cs="宋体"/>
          <w:bCs/>
          <w:color w:val="auto"/>
          <w:szCs w:val="21"/>
          <w:highlight w:val="none"/>
        </w:rPr>
        <w:t>我方愿意提供江苏汇诚投资咨询管理咨询有限公司在询价文件中要求的文件、资料（具体内容如下）</w:t>
      </w:r>
      <w:r>
        <w:rPr>
          <w:rStyle w:val="38"/>
          <w:rFonts w:hint="eastAsia"/>
          <w:color w:val="auto"/>
          <w:sz w:val="21"/>
          <w:szCs w:val="21"/>
          <w:highlight w:val="none"/>
        </w:rPr>
        <w:t>：</w:t>
      </w:r>
    </w:p>
    <w:p>
      <w:pPr>
        <w:numPr>
          <w:ilvl w:val="0"/>
          <w:numId w:val="29"/>
        </w:numPr>
        <w:tabs>
          <w:tab w:val="left" w:pos="945"/>
        </w:tabs>
        <w:spacing w:line="440" w:lineRule="exact"/>
        <w:ind w:left="0" w:firstLine="525"/>
        <w:rPr>
          <w:rFonts w:ascii="宋体" w:hAnsi="宋体" w:cs="宋体"/>
          <w:bCs/>
          <w:color w:val="auto"/>
          <w:szCs w:val="21"/>
          <w:highlight w:val="none"/>
        </w:rPr>
      </w:pPr>
      <w:r>
        <w:rPr>
          <w:rFonts w:hint="eastAsia" w:ascii="宋体" w:hAnsi="宋体" w:cs="宋体"/>
          <w:bCs/>
          <w:color w:val="auto"/>
          <w:szCs w:val="21"/>
          <w:highlight w:val="none"/>
        </w:rPr>
        <w:t>关于资格的声明函</w:t>
      </w:r>
    </w:p>
    <w:p>
      <w:pPr>
        <w:numPr>
          <w:ilvl w:val="0"/>
          <w:numId w:val="29"/>
        </w:numPr>
        <w:tabs>
          <w:tab w:val="left" w:pos="945"/>
        </w:tabs>
        <w:spacing w:line="440" w:lineRule="exact"/>
        <w:ind w:left="0" w:firstLine="525"/>
        <w:rPr>
          <w:rFonts w:ascii="宋体" w:hAnsi="宋体" w:cs="宋体"/>
          <w:bCs/>
          <w:color w:val="auto"/>
          <w:szCs w:val="21"/>
          <w:highlight w:val="none"/>
        </w:rPr>
      </w:pPr>
      <w:r>
        <w:rPr>
          <w:rFonts w:hint="eastAsia" w:ascii="宋体" w:hAnsi="宋体" w:cs="宋体"/>
          <w:bCs/>
          <w:color w:val="auto"/>
          <w:szCs w:val="21"/>
          <w:highlight w:val="none"/>
        </w:rPr>
        <w:t>证明文件：</w:t>
      </w:r>
    </w:p>
    <w:p>
      <w:pPr>
        <w:tabs>
          <w:tab w:val="left" w:pos="945"/>
        </w:tabs>
        <w:spacing w:line="44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资格证明文件</w:t>
      </w:r>
    </w:p>
    <w:p>
      <w:pPr>
        <w:spacing w:line="440" w:lineRule="exact"/>
        <w:ind w:firstLine="420" w:firstLineChars="200"/>
        <w:outlineLvl w:val="0"/>
        <w:rPr>
          <w:rFonts w:ascii="宋体" w:hAnsi="宋体" w:cs="宋体"/>
          <w:i/>
          <w:color w:val="auto"/>
          <w:szCs w:val="21"/>
          <w:highlight w:val="none"/>
          <w:u w:val="single"/>
        </w:rPr>
      </w:pPr>
      <w:r>
        <w:rPr>
          <w:rFonts w:hint="eastAsia" w:ascii="宋体" w:hAnsi="宋体" w:cs="宋体"/>
          <w:i/>
          <w:color w:val="auto"/>
          <w:szCs w:val="21"/>
          <w:highlight w:val="none"/>
          <w:u w:val="single"/>
        </w:rPr>
        <w:t>2.1询价响应函</w:t>
      </w:r>
      <w:r>
        <w:rPr>
          <w:rFonts w:hint="eastAsia" w:ascii="宋体" w:hAnsi="宋体" w:cs="宋体"/>
          <w:b/>
          <w:i/>
          <w:color w:val="auto"/>
          <w:szCs w:val="21"/>
          <w:highlight w:val="none"/>
          <w:u w:val="single"/>
        </w:rPr>
        <w:t>(原件)</w:t>
      </w:r>
    </w:p>
    <w:p>
      <w:pPr>
        <w:spacing w:line="440" w:lineRule="exact"/>
        <w:ind w:firstLine="420" w:firstLineChars="200"/>
        <w:outlineLvl w:val="0"/>
        <w:rPr>
          <w:rFonts w:ascii="宋体" w:hAnsi="宋体" w:cs="宋体"/>
          <w:i/>
          <w:color w:val="auto"/>
          <w:szCs w:val="21"/>
          <w:highlight w:val="none"/>
          <w:u w:val="single"/>
        </w:rPr>
      </w:pPr>
      <w:r>
        <w:rPr>
          <w:rFonts w:hint="eastAsia" w:ascii="宋体" w:hAnsi="宋体" w:cs="宋体"/>
          <w:i/>
          <w:color w:val="auto"/>
          <w:szCs w:val="21"/>
          <w:highlight w:val="none"/>
          <w:u w:val="single"/>
        </w:rPr>
        <w:t>2.2资格声明</w:t>
      </w:r>
      <w:r>
        <w:rPr>
          <w:rFonts w:hint="eastAsia" w:ascii="宋体" w:hAnsi="宋体" w:cs="宋体"/>
          <w:b/>
          <w:i/>
          <w:color w:val="auto"/>
          <w:szCs w:val="21"/>
          <w:highlight w:val="none"/>
          <w:u w:val="single"/>
        </w:rPr>
        <w:t>(原件)</w:t>
      </w:r>
    </w:p>
    <w:p>
      <w:pPr>
        <w:spacing w:line="440" w:lineRule="exact"/>
        <w:ind w:firstLine="420" w:firstLineChars="200"/>
        <w:outlineLvl w:val="0"/>
        <w:rPr>
          <w:rFonts w:ascii="宋体" w:hAnsi="宋体" w:cs="宋体"/>
          <w:i/>
          <w:color w:val="auto"/>
          <w:szCs w:val="21"/>
          <w:highlight w:val="none"/>
          <w:u w:val="single"/>
        </w:rPr>
      </w:pPr>
      <w:r>
        <w:rPr>
          <w:rFonts w:hint="eastAsia" w:ascii="宋体" w:hAnsi="宋体" w:cs="宋体"/>
          <w:i/>
          <w:color w:val="auto"/>
          <w:szCs w:val="21"/>
          <w:highlight w:val="none"/>
          <w:u w:val="single"/>
        </w:rPr>
        <w:t>2.3若法定代表人参加询价的，须提供本人身份证复印件</w:t>
      </w:r>
      <w:r>
        <w:rPr>
          <w:rFonts w:hint="eastAsia" w:ascii="宋体" w:hAnsi="宋体" w:cs="宋体"/>
          <w:b/>
          <w:i/>
          <w:color w:val="auto"/>
          <w:szCs w:val="21"/>
          <w:highlight w:val="none"/>
          <w:u w:val="single"/>
        </w:rPr>
        <w:t>(原件备查)</w:t>
      </w:r>
      <w:r>
        <w:rPr>
          <w:rFonts w:hint="eastAsia" w:ascii="宋体" w:hAnsi="宋体" w:cs="宋体"/>
          <w:i/>
          <w:color w:val="auto"/>
          <w:szCs w:val="21"/>
          <w:highlight w:val="none"/>
          <w:u w:val="single"/>
        </w:rPr>
        <w:t>；若授权代表参加询价的，须提供《法人授权书》原件和授权代表身份证复印件</w:t>
      </w:r>
      <w:r>
        <w:rPr>
          <w:rFonts w:hint="eastAsia" w:ascii="宋体" w:hAnsi="宋体" w:cs="宋体"/>
          <w:b/>
          <w:i/>
          <w:color w:val="auto"/>
          <w:szCs w:val="21"/>
          <w:highlight w:val="none"/>
          <w:u w:val="single"/>
        </w:rPr>
        <w:t>(原件备查)</w:t>
      </w:r>
      <w:r>
        <w:rPr>
          <w:rFonts w:hint="eastAsia" w:ascii="宋体" w:hAnsi="宋体" w:cs="宋体"/>
          <w:i/>
          <w:color w:val="auto"/>
          <w:szCs w:val="21"/>
          <w:highlight w:val="none"/>
          <w:u w:val="single"/>
        </w:rPr>
        <w:t>；</w:t>
      </w:r>
    </w:p>
    <w:p>
      <w:pPr>
        <w:spacing w:line="440" w:lineRule="exact"/>
        <w:ind w:firstLine="420" w:firstLineChars="200"/>
        <w:outlineLvl w:val="0"/>
        <w:rPr>
          <w:rFonts w:ascii="宋体" w:hAnsi="宋体" w:cs="宋体"/>
          <w:i/>
          <w:color w:val="auto"/>
          <w:szCs w:val="21"/>
          <w:highlight w:val="none"/>
          <w:u w:val="single"/>
        </w:rPr>
      </w:pPr>
      <w:r>
        <w:rPr>
          <w:rFonts w:hint="eastAsia" w:ascii="宋体" w:hAnsi="宋体" w:cs="宋体"/>
          <w:i/>
          <w:color w:val="auto"/>
          <w:szCs w:val="21"/>
          <w:highlight w:val="none"/>
          <w:u w:val="single"/>
        </w:rPr>
        <w:t>2.4营业执照副本</w:t>
      </w:r>
      <w:r>
        <w:rPr>
          <w:rFonts w:hint="eastAsia" w:ascii="宋体" w:hAnsi="宋体" w:cs="宋体"/>
          <w:b/>
          <w:i/>
          <w:color w:val="auto"/>
          <w:szCs w:val="21"/>
          <w:highlight w:val="none"/>
          <w:u w:val="single"/>
        </w:rPr>
        <w:t>(复印件加盖供应商公章)</w:t>
      </w:r>
    </w:p>
    <w:p>
      <w:pPr>
        <w:spacing w:line="440" w:lineRule="exact"/>
        <w:ind w:firstLine="404" w:firstLineChars="200"/>
        <w:rPr>
          <w:rFonts w:ascii="宋体" w:hAnsi="宋体" w:cs="宋体"/>
          <w:i/>
          <w:color w:val="auto"/>
          <w:spacing w:val="-4"/>
          <w:szCs w:val="21"/>
          <w:highlight w:val="none"/>
          <w:u w:val="single"/>
        </w:rPr>
      </w:pPr>
      <w:r>
        <w:rPr>
          <w:rFonts w:hint="eastAsia" w:ascii="宋体" w:hAnsi="宋体" w:cs="宋体"/>
          <w:i/>
          <w:color w:val="auto"/>
          <w:spacing w:val="-4"/>
          <w:szCs w:val="21"/>
          <w:highlight w:val="none"/>
          <w:u w:val="single"/>
        </w:rPr>
        <w:t>2.5依法缴纳职工社会保障资金的证明材料</w:t>
      </w:r>
      <w:r>
        <w:rPr>
          <w:rFonts w:hint="eastAsia" w:ascii="宋体" w:hAnsi="宋体" w:cs="宋体"/>
          <w:b/>
          <w:i/>
          <w:color w:val="auto"/>
          <w:spacing w:val="-4"/>
          <w:szCs w:val="21"/>
          <w:highlight w:val="none"/>
          <w:u w:val="single"/>
        </w:rPr>
        <w:t>(复印件加盖供应商公章)(税务、银行或社会保险基金管理部门出具的2022年8月-2022年10月三个月内任意一个月缴纳职工社会保障资金的缴款凭证或缴款证明)</w:t>
      </w:r>
    </w:p>
    <w:p>
      <w:pPr>
        <w:spacing w:line="440" w:lineRule="exact"/>
        <w:ind w:firstLine="396" w:firstLineChars="200"/>
        <w:rPr>
          <w:rFonts w:ascii="宋体" w:hAnsi="宋体" w:cs="宋体"/>
          <w:b/>
          <w:i/>
          <w:color w:val="auto"/>
          <w:spacing w:val="-6"/>
          <w:szCs w:val="21"/>
          <w:highlight w:val="none"/>
          <w:u w:val="single"/>
        </w:rPr>
      </w:pPr>
      <w:r>
        <w:rPr>
          <w:rFonts w:hint="eastAsia" w:ascii="宋体" w:hAnsi="宋体" w:cs="宋体"/>
          <w:i/>
          <w:color w:val="auto"/>
          <w:spacing w:val="-6"/>
          <w:szCs w:val="21"/>
          <w:highlight w:val="none"/>
          <w:u w:val="single"/>
        </w:rPr>
        <w:t>2.6供应商提供</w:t>
      </w:r>
      <w:r>
        <w:rPr>
          <w:rFonts w:hint="eastAsia" w:ascii="宋体" w:hAnsi="宋体" w:cs="宋体"/>
          <w:b/>
          <w:i/>
          <w:color w:val="auto"/>
          <w:spacing w:val="-6"/>
          <w:szCs w:val="21"/>
          <w:highlight w:val="none"/>
          <w:u w:val="single"/>
        </w:rPr>
        <w:t>2022年8月-2022年10月三个月内</w:t>
      </w:r>
      <w:r>
        <w:rPr>
          <w:rFonts w:hint="eastAsia" w:ascii="宋体" w:hAnsi="宋体" w:cs="宋体"/>
          <w:i/>
          <w:color w:val="auto"/>
          <w:spacing w:val="-6"/>
          <w:szCs w:val="21"/>
          <w:highlight w:val="none"/>
          <w:u w:val="single"/>
        </w:rPr>
        <w:t>任意一份依法纳税的缴款凭证</w:t>
      </w:r>
      <w:r>
        <w:rPr>
          <w:rFonts w:hint="eastAsia" w:ascii="宋体" w:hAnsi="宋体" w:cs="宋体"/>
          <w:b/>
          <w:i/>
          <w:color w:val="auto"/>
          <w:spacing w:val="-6"/>
          <w:szCs w:val="21"/>
          <w:highlight w:val="none"/>
          <w:u w:val="single"/>
        </w:rPr>
        <w:t>(复印件加盖供应商公章)</w:t>
      </w:r>
    </w:p>
    <w:p>
      <w:pPr>
        <w:pStyle w:val="17"/>
        <w:numPr>
          <w:ilvl w:val="0"/>
          <w:numId w:val="0"/>
        </w:numPr>
        <w:ind w:left="420"/>
        <w:rPr>
          <w:color w:val="auto"/>
          <w:highlight w:val="none"/>
        </w:rPr>
      </w:pPr>
      <w:r>
        <w:rPr>
          <w:rFonts w:hint="eastAsia" w:ascii="宋体" w:hAnsi="宋体" w:cs="宋体"/>
          <w:i/>
          <w:color w:val="auto"/>
          <w:szCs w:val="21"/>
          <w:highlight w:val="none"/>
          <w:u w:val="single"/>
        </w:rPr>
        <w:t xml:space="preserve">2.7与第2.6条相对应的纳税申报表或经会计师事务所审计的2021年度财务报告（成立不满一年不需提供） </w:t>
      </w:r>
      <w:r>
        <w:rPr>
          <w:rFonts w:hint="eastAsia" w:ascii="宋体" w:hAnsi="宋体" w:cs="宋体"/>
          <w:b/>
          <w:i/>
          <w:color w:val="auto"/>
          <w:szCs w:val="21"/>
          <w:highlight w:val="none"/>
          <w:u w:val="single"/>
        </w:rPr>
        <w:t>(复印件加盖供应商公章)</w:t>
      </w:r>
    </w:p>
    <w:p>
      <w:pPr>
        <w:spacing w:line="400" w:lineRule="exact"/>
        <w:ind w:firstLine="420" w:firstLineChars="200"/>
        <w:rPr>
          <w:rFonts w:ascii="宋体" w:hAnsi="宋体"/>
          <w:b/>
          <w:bCs/>
          <w:i/>
          <w:color w:val="auto"/>
          <w:highlight w:val="none"/>
          <w:u w:val="single"/>
        </w:rPr>
      </w:pPr>
      <w:r>
        <w:rPr>
          <w:rFonts w:hint="eastAsia" w:ascii="宋体" w:hAnsi="宋体"/>
          <w:i/>
          <w:color w:val="auto"/>
          <w:highlight w:val="none"/>
          <w:u w:val="single"/>
        </w:rPr>
        <w:t>2.8供应商参加本次采购活动前3年内在经营活动中没有重大违法记录的书面声明</w:t>
      </w:r>
      <w:r>
        <w:rPr>
          <w:rFonts w:hint="eastAsia" w:ascii="宋体" w:hAnsi="宋体"/>
          <w:b/>
          <w:bCs/>
          <w:i/>
          <w:color w:val="auto"/>
          <w:highlight w:val="none"/>
          <w:u w:val="single"/>
        </w:rPr>
        <w:t>（原件）</w:t>
      </w:r>
    </w:p>
    <w:p>
      <w:pPr>
        <w:spacing w:line="400" w:lineRule="exact"/>
        <w:ind w:firstLine="420" w:firstLineChars="200"/>
        <w:jc w:val="left"/>
        <w:rPr>
          <w:rFonts w:ascii="宋体" w:hAnsi="宋体"/>
          <w:i/>
          <w:color w:val="auto"/>
          <w:highlight w:val="none"/>
          <w:u w:val="single"/>
        </w:rPr>
      </w:pPr>
      <w:r>
        <w:rPr>
          <w:rFonts w:hint="eastAsia" w:ascii="宋体" w:hAnsi="宋体"/>
          <w:i/>
          <w:color w:val="auto"/>
          <w:highlight w:val="none"/>
          <w:u w:val="single"/>
        </w:rPr>
        <w:t>2.9供应商未被“信用中国”网站（www.creditchina.gov.cn）、“中国政府采购网”(www.ccgp.gov.cn)列入失信被执行人、重大税收违法案件当事人名单、政府采购严重违法失信行为记录名单</w:t>
      </w:r>
    </w:p>
    <w:p>
      <w:pPr>
        <w:spacing w:line="400" w:lineRule="exact"/>
        <w:ind w:firstLine="420" w:firstLineChars="200"/>
        <w:jc w:val="left"/>
        <w:rPr>
          <w:rFonts w:asciiTheme="minorEastAsia" w:hAnsiTheme="minorEastAsia" w:eastAsiaTheme="minorEastAsia"/>
          <w:color w:val="auto"/>
          <w:highlight w:val="none"/>
        </w:rPr>
      </w:pPr>
      <w:r>
        <w:rPr>
          <w:rFonts w:hint="eastAsia" w:ascii="宋体" w:hAnsi="宋体"/>
          <w:i/>
          <w:color w:val="auto"/>
          <w:highlight w:val="none"/>
          <w:u w:val="single"/>
        </w:rPr>
        <w:t>2.10供应商信用承诺书</w:t>
      </w:r>
      <w:r>
        <w:rPr>
          <w:rFonts w:hint="eastAsia" w:ascii="宋体" w:hAnsi="宋体"/>
          <w:b/>
          <w:bCs/>
          <w:i/>
          <w:color w:val="auto"/>
          <w:highlight w:val="none"/>
          <w:u w:val="single"/>
        </w:rPr>
        <w:t>（原件）</w:t>
      </w:r>
    </w:p>
    <w:p>
      <w:pPr>
        <w:numPr>
          <w:ilvl w:val="0"/>
          <w:numId w:val="29"/>
        </w:numPr>
        <w:tabs>
          <w:tab w:val="left" w:pos="525"/>
          <w:tab w:val="left" w:pos="945"/>
          <w:tab w:val="clear" w:pos="1050"/>
        </w:tabs>
        <w:spacing w:line="360" w:lineRule="auto"/>
        <w:ind w:left="0" w:firstLine="525"/>
        <w:rPr>
          <w:rFonts w:ascii="宋体" w:hAnsi="宋体"/>
          <w:bCs/>
          <w:color w:val="auto"/>
          <w:szCs w:val="21"/>
          <w:highlight w:val="none"/>
        </w:rPr>
      </w:pPr>
      <w:r>
        <w:rPr>
          <w:rFonts w:hint="eastAsia" w:ascii="宋体" w:hAnsi="宋体"/>
          <w:bCs/>
          <w:color w:val="auto"/>
          <w:szCs w:val="21"/>
          <w:highlight w:val="none"/>
        </w:rPr>
        <w:t>服务偏离表</w:t>
      </w:r>
      <w:r>
        <w:rPr>
          <w:rFonts w:ascii="宋体" w:hAnsi="宋体"/>
          <w:bCs/>
          <w:color w:val="auto"/>
          <w:szCs w:val="21"/>
          <w:highlight w:val="none"/>
        </w:rPr>
        <w:t>（</w:t>
      </w:r>
      <w:r>
        <w:rPr>
          <w:rFonts w:ascii="宋体" w:hAnsi="宋体"/>
          <w:b/>
          <w:bCs/>
          <w:color w:val="auto"/>
          <w:szCs w:val="21"/>
          <w:highlight w:val="none"/>
        </w:rPr>
        <w:t>格式见附件</w:t>
      </w:r>
      <w:r>
        <w:rPr>
          <w:rFonts w:ascii="宋体" w:hAnsi="宋体"/>
          <w:bCs/>
          <w:color w:val="auto"/>
          <w:szCs w:val="21"/>
          <w:highlight w:val="none"/>
        </w:rPr>
        <w:t>）</w:t>
      </w:r>
      <w:r>
        <w:rPr>
          <w:rFonts w:hint="eastAsia" w:ascii="宋体" w:hAnsi="宋体"/>
          <w:bCs/>
          <w:color w:val="auto"/>
          <w:szCs w:val="21"/>
          <w:highlight w:val="none"/>
        </w:rPr>
        <w:t>；</w:t>
      </w:r>
    </w:p>
    <w:p>
      <w:pPr>
        <w:numPr>
          <w:ilvl w:val="0"/>
          <w:numId w:val="29"/>
        </w:numPr>
        <w:tabs>
          <w:tab w:val="left" w:pos="525"/>
          <w:tab w:val="left" w:pos="945"/>
          <w:tab w:val="clear" w:pos="1050"/>
        </w:tabs>
        <w:spacing w:line="360" w:lineRule="auto"/>
        <w:ind w:left="0" w:firstLine="525"/>
        <w:rPr>
          <w:rFonts w:ascii="宋体" w:hAnsi="宋体"/>
          <w:bCs/>
          <w:color w:val="auto"/>
          <w:szCs w:val="21"/>
          <w:highlight w:val="none"/>
        </w:rPr>
      </w:pPr>
      <w:r>
        <w:rPr>
          <w:rFonts w:ascii="宋体" w:hAnsi="宋体"/>
          <w:bCs/>
          <w:color w:val="auto"/>
          <w:szCs w:val="21"/>
          <w:highlight w:val="none"/>
        </w:rPr>
        <w:t>报价一览表（</w:t>
      </w:r>
      <w:r>
        <w:rPr>
          <w:rFonts w:ascii="宋体" w:hAnsi="宋体"/>
          <w:b/>
          <w:bCs/>
          <w:color w:val="auto"/>
          <w:szCs w:val="21"/>
          <w:highlight w:val="none"/>
        </w:rPr>
        <w:t>格式见附件</w:t>
      </w:r>
      <w:r>
        <w:rPr>
          <w:rFonts w:ascii="宋体" w:hAnsi="宋体"/>
          <w:bCs/>
          <w:color w:val="auto"/>
          <w:szCs w:val="21"/>
          <w:highlight w:val="none"/>
        </w:rPr>
        <w:t>）</w:t>
      </w:r>
      <w:r>
        <w:rPr>
          <w:rFonts w:hint="eastAsia" w:ascii="宋体" w:hAnsi="宋体"/>
          <w:bCs/>
          <w:color w:val="auto"/>
          <w:szCs w:val="21"/>
          <w:highlight w:val="none"/>
        </w:rPr>
        <w:t>；</w:t>
      </w:r>
    </w:p>
    <w:p>
      <w:pPr>
        <w:numPr>
          <w:ilvl w:val="0"/>
          <w:numId w:val="29"/>
        </w:numPr>
        <w:tabs>
          <w:tab w:val="left" w:pos="525"/>
          <w:tab w:val="left" w:pos="945"/>
          <w:tab w:val="clear" w:pos="1050"/>
        </w:tabs>
        <w:spacing w:line="360" w:lineRule="auto"/>
        <w:ind w:left="0" w:firstLine="525"/>
        <w:rPr>
          <w:rFonts w:ascii="宋体" w:hAnsi="宋体"/>
          <w:bCs/>
          <w:color w:val="auto"/>
          <w:szCs w:val="21"/>
          <w:highlight w:val="none"/>
        </w:rPr>
      </w:pPr>
      <w:r>
        <w:rPr>
          <w:rFonts w:ascii="宋体" w:hAnsi="宋体"/>
          <w:bCs/>
          <w:color w:val="auto"/>
          <w:szCs w:val="21"/>
          <w:highlight w:val="none"/>
        </w:rPr>
        <w:t>报价明细表（</w:t>
      </w:r>
      <w:r>
        <w:rPr>
          <w:rFonts w:ascii="宋体" w:hAnsi="宋体"/>
          <w:b/>
          <w:bCs/>
          <w:color w:val="auto"/>
          <w:szCs w:val="21"/>
          <w:highlight w:val="none"/>
        </w:rPr>
        <w:t>格式见附件</w:t>
      </w:r>
      <w:r>
        <w:rPr>
          <w:rFonts w:ascii="宋体" w:hAnsi="宋体"/>
          <w:bCs/>
          <w:color w:val="auto"/>
          <w:szCs w:val="21"/>
          <w:highlight w:val="none"/>
        </w:rPr>
        <w:t>）</w:t>
      </w:r>
      <w:r>
        <w:rPr>
          <w:rFonts w:hint="eastAsia" w:ascii="宋体" w:hAnsi="宋体"/>
          <w:bCs/>
          <w:color w:val="auto"/>
          <w:szCs w:val="21"/>
          <w:highlight w:val="none"/>
        </w:rPr>
        <w:t>；</w:t>
      </w:r>
    </w:p>
    <w:p>
      <w:pPr>
        <w:numPr>
          <w:ilvl w:val="0"/>
          <w:numId w:val="29"/>
        </w:numPr>
        <w:tabs>
          <w:tab w:val="left" w:pos="525"/>
          <w:tab w:val="left" w:pos="945"/>
          <w:tab w:val="clear" w:pos="1050"/>
        </w:tabs>
        <w:spacing w:line="360" w:lineRule="auto"/>
        <w:ind w:left="0" w:firstLine="525"/>
        <w:rPr>
          <w:rFonts w:ascii="宋体" w:hAnsi="宋体" w:cs="宋体"/>
          <w:color w:val="auto"/>
          <w:szCs w:val="21"/>
          <w:highlight w:val="none"/>
        </w:rPr>
      </w:pPr>
      <w:r>
        <w:rPr>
          <w:rFonts w:hint="eastAsia" w:ascii="宋体" w:hAnsi="宋体"/>
          <w:bCs/>
          <w:color w:val="auto"/>
          <w:szCs w:val="21"/>
          <w:highlight w:val="none"/>
        </w:rPr>
        <w:t>采购需求响应表</w:t>
      </w:r>
      <w:r>
        <w:rPr>
          <w:rFonts w:ascii="宋体" w:hAnsi="宋体"/>
          <w:bCs/>
          <w:color w:val="auto"/>
          <w:szCs w:val="21"/>
          <w:highlight w:val="none"/>
        </w:rPr>
        <w:t>（</w:t>
      </w:r>
      <w:r>
        <w:rPr>
          <w:rFonts w:ascii="宋体" w:hAnsi="宋体"/>
          <w:b/>
          <w:bCs/>
          <w:color w:val="auto"/>
          <w:szCs w:val="21"/>
          <w:highlight w:val="none"/>
        </w:rPr>
        <w:t>格式见附件</w:t>
      </w:r>
      <w:r>
        <w:rPr>
          <w:rFonts w:ascii="宋体" w:hAnsi="宋体"/>
          <w:bCs/>
          <w:color w:val="auto"/>
          <w:szCs w:val="21"/>
          <w:highlight w:val="none"/>
        </w:rPr>
        <w:t>）</w:t>
      </w:r>
      <w:r>
        <w:rPr>
          <w:rFonts w:hint="eastAsia" w:ascii="宋体" w:hAnsi="宋体"/>
          <w:bCs/>
          <w:color w:val="auto"/>
          <w:szCs w:val="21"/>
          <w:highlight w:val="none"/>
        </w:rPr>
        <w:t>；</w:t>
      </w:r>
    </w:p>
    <w:p>
      <w:pPr>
        <w:numPr>
          <w:ilvl w:val="0"/>
          <w:numId w:val="28"/>
        </w:numPr>
        <w:tabs>
          <w:tab w:val="left" w:pos="0"/>
          <w:tab w:val="left" w:pos="315"/>
          <w:tab w:val="left" w:pos="525"/>
          <w:tab w:val="left" w:pos="630"/>
          <w:tab w:val="left" w:pos="945"/>
          <w:tab w:val="left" w:pos="1050"/>
          <w:tab w:val="clear" w:pos="552"/>
        </w:tabs>
        <w:spacing w:line="440" w:lineRule="exact"/>
        <w:ind w:left="0" w:firstLine="457"/>
        <w:rPr>
          <w:rFonts w:ascii="宋体" w:hAnsi="宋体" w:cs="宋体"/>
          <w:bCs/>
          <w:color w:val="auto"/>
          <w:szCs w:val="21"/>
          <w:highlight w:val="none"/>
        </w:rPr>
      </w:pPr>
      <w:r>
        <w:rPr>
          <w:rFonts w:hint="eastAsia" w:ascii="宋体" w:hAnsi="宋体" w:cs="宋体"/>
          <w:bCs/>
          <w:color w:val="auto"/>
          <w:szCs w:val="21"/>
          <w:highlight w:val="none"/>
        </w:rPr>
        <w:t>我方同意按询价文件中的规定，本响应文件报价的有效期限为报价截止之日起</w:t>
      </w:r>
      <w:r>
        <w:rPr>
          <w:rFonts w:hint="eastAsia" w:ascii="宋体" w:hAnsi="宋体" w:cs="宋体"/>
          <w:bCs/>
          <w:color w:val="auto"/>
          <w:szCs w:val="21"/>
          <w:highlight w:val="none"/>
          <w:u w:val="single"/>
        </w:rPr>
        <w:t>90</w:t>
      </w:r>
      <w:r>
        <w:rPr>
          <w:rFonts w:hint="eastAsia" w:ascii="宋体" w:hAnsi="宋体" w:cs="宋体"/>
          <w:bCs/>
          <w:color w:val="auto"/>
          <w:szCs w:val="21"/>
          <w:highlight w:val="none"/>
        </w:rPr>
        <w:t>天。</w:t>
      </w:r>
    </w:p>
    <w:p>
      <w:pPr>
        <w:numPr>
          <w:ilvl w:val="0"/>
          <w:numId w:val="28"/>
        </w:numPr>
        <w:tabs>
          <w:tab w:val="left" w:pos="0"/>
          <w:tab w:val="left" w:pos="315"/>
          <w:tab w:val="left" w:pos="525"/>
          <w:tab w:val="left" w:pos="945"/>
          <w:tab w:val="left" w:pos="1050"/>
          <w:tab w:val="clear" w:pos="552"/>
        </w:tabs>
        <w:spacing w:line="440" w:lineRule="exact"/>
        <w:ind w:left="0" w:firstLine="457"/>
        <w:rPr>
          <w:rFonts w:ascii="宋体" w:hAnsi="宋体" w:cs="宋体"/>
          <w:bCs/>
          <w:color w:val="auto"/>
          <w:szCs w:val="21"/>
          <w:highlight w:val="none"/>
        </w:rPr>
      </w:pPr>
      <w:r>
        <w:rPr>
          <w:rFonts w:hint="eastAsia" w:ascii="宋体" w:hAnsi="宋体" w:cs="宋体"/>
          <w:bCs/>
          <w:color w:val="auto"/>
          <w:szCs w:val="21"/>
          <w:highlight w:val="none"/>
        </w:rPr>
        <w:t>如果我方的响应文件被接受，我方将履行询价文件中规定的每一项要求，按期、按质、按量，完成交货任务。</w:t>
      </w:r>
    </w:p>
    <w:p>
      <w:pPr>
        <w:numPr>
          <w:ilvl w:val="0"/>
          <w:numId w:val="28"/>
        </w:numPr>
        <w:tabs>
          <w:tab w:val="left" w:pos="0"/>
          <w:tab w:val="left" w:pos="315"/>
          <w:tab w:val="left" w:pos="525"/>
          <w:tab w:val="left" w:pos="945"/>
          <w:tab w:val="left" w:pos="1050"/>
          <w:tab w:val="clear" w:pos="552"/>
        </w:tabs>
        <w:spacing w:line="440" w:lineRule="exact"/>
        <w:ind w:left="0" w:firstLine="457"/>
        <w:rPr>
          <w:rFonts w:ascii="宋体" w:hAnsi="宋体" w:cs="宋体"/>
          <w:bCs/>
          <w:color w:val="auto"/>
          <w:szCs w:val="21"/>
          <w:highlight w:val="none"/>
        </w:rPr>
      </w:pPr>
      <w:r>
        <w:rPr>
          <w:rFonts w:hint="eastAsia" w:ascii="宋体" w:hAnsi="宋体" w:cs="宋体"/>
          <w:bCs/>
          <w:color w:val="auto"/>
          <w:szCs w:val="21"/>
          <w:highlight w:val="none"/>
        </w:rPr>
        <w:t>我方认为贵代理机构有权决定成交者。</w:t>
      </w:r>
    </w:p>
    <w:p>
      <w:pPr>
        <w:numPr>
          <w:ilvl w:val="0"/>
          <w:numId w:val="28"/>
        </w:numPr>
        <w:tabs>
          <w:tab w:val="left" w:pos="0"/>
          <w:tab w:val="left" w:pos="315"/>
          <w:tab w:val="left" w:pos="525"/>
          <w:tab w:val="left" w:pos="945"/>
          <w:tab w:val="left" w:pos="1050"/>
          <w:tab w:val="clear" w:pos="552"/>
        </w:tabs>
        <w:spacing w:line="440" w:lineRule="exact"/>
        <w:ind w:left="0" w:firstLine="457"/>
        <w:rPr>
          <w:rFonts w:ascii="宋体" w:hAnsi="宋体" w:cs="宋体"/>
          <w:bCs/>
          <w:color w:val="auto"/>
          <w:szCs w:val="21"/>
          <w:highlight w:val="none"/>
        </w:rPr>
      </w:pPr>
      <w:r>
        <w:rPr>
          <w:rFonts w:hint="eastAsia" w:ascii="宋体" w:hAnsi="宋体" w:cs="宋体"/>
          <w:bCs/>
          <w:color w:val="auto"/>
          <w:szCs w:val="21"/>
          <w:highlight w:val="none"/>
        </w:rPr>
        <w:t>我方愿意遵守《中华人民共和国政府采购法》，并按《中华人民共和国民法典》和合同条款履行自己的全部责任。在合同履行过程中，双方如有争议，同意由江苏汇诚投资咨询管理有限公司协调解决，并按相关法规和有关文件规定处理。</w:t>
      </w:r>
    </w:p>
    <w:p>
      <w:pPr>
        <w:numPr>
          <w:ilvl w:val="0"/>
          <w:numId w:val="28"/>
        </w:numPr>
        <w:tabs>
          <w:tab w:val="left" w:pos="0"/>
          <w:tab w:val="left" w:pos="315"/>
          <w:tab w:val="left" w:pos="525"/>
          <w:tab w:val="left" w:pos="945"/>
          <w:tab w:val="left" w:pos="1050"/>
          <w:tab w:val="clear" w:pos="552"/>
        </w:tabs>
        <w:spacing w:line="440" w:lineRule="exact"/>
        <w:ind w:left="0" w:firstLine="457"/>
        <w:rPr>
          <w:rFonts w:ascii="宋体" w:hAnsi="宋体" w:cs="宋体"/>
          <w:bCs/>
          <w:color w:val="auto"/>
          <w:szCs w:val="21"/>
          <w:highlight w:val="none"/>
        </w:rPr>
      </w:pPr>
      <w:r>
        <w:rPr>
          <w:rFonts w:hint="eastAsia" w:ascii="宋体" w:hAnsi="宋体" w:cs="宋体"/>
          <w:bCs/>
          <w:color w:val="auto"/>
          <w:szCs w:val="21"/>
          <w:highlight w:val="none"/>
        </w:rPr>
        <w:t>我方认可并保证遵守询价文件的所有规定，放弃对询价文件提出质疑的权利。</w:t>
      </w:r>
    </w:p>
    <w:p>
      <w:pPr>
        <w:tabs>
          <w:tab w:val="left" w:pos="0"/>
          <w:tab w:val="left" w:pos="315"/>
          <w:tab w:val="left" w:pos="525"/>
          <w:tab w:val="left" w:pos="945"/>
          <w:tab w:val="left" w:pos="1050"/>
        </w:tabs>
        <w:spacing w:line="440" w:lineRule="exact"/>
        <w:rPr>
          <w:rFonts w:ascii="宋体" w:hAnsi="宋体" w:cs="宋体"/>
          <w:bCs/>
          <w:color w:val="auto"/>
          <w:szCs w:val="21"/>
          <w:highlight w:val="none"/>
        </w:rPr>
      </w:pPr>
      <w:r>
        <w:rPr>
          <w:rFonts w:hint="eastAsia" w:ascii="宋体" w:hAnsi="宋体" w:cs="宋体"/>
          <w:bCs/>
          <w:color w:val="auto"/>
          <w:szCs w:val="21"/>
          <w:highlight w:val="none"/>
        </w:rPr>
        <w:t>八、如果我方被确定为成交供应商，我方愿意在鉴证合同时按询价文件的规定交纳履约保证金。且我方如无不可抗力，又未履行询价文件、响应文件和合同条款的，一经查实，我方愿意赔偿由此而造成的一切损失，并同意接受按询价文件的相关要求对我方进行的处理。</w:t>
      </w:r>
    </w:p>
    <w:p>
      <w:pPr>
        <w:numPr>
          <w:ilvl w:val="0"/>
          <w:numId w:val="28"/>
        </w:numPr>
        <w:tabs>
          <w:tab w:val="left" w:pos="0"/>
          <w:tab w:val="left" w:pos="315"/>
          <w:tab w:val="left" w:pos="525"/>
          <w:tab w:val="left" w:pos="945"/>
          <w:tab w:val="left" w:pos="1050"/>
          <w:tab w:val="clear" w:pos="552"/>
        </w:tabs>
        <w:spacing w:line="440" w:lineRule="exact"/>
        <w:ind w:left="0" w:firstLine="457"/>
        <w:rPr>
          <w:rFonts w:ascii="宋体" w:hAnsi="宋体" w:cs="宋体"/>
          <w:bCs/>
          <w:color w:val="auto"/>
          <w:szCs w:val="21"/>
          <w:highlight w:val="none"/>
        </w:rPr>
      </w:pPr>
      <w:r>
        <w:rPr>
          <w:rFonts w:hint="eastAsia" w:ascii="宋体" w:hAnsi="宋体" w:cs="宋体"/>
          <w:bCs/>
          <w:color w:val="auto"/>
          <w:szCs w:val="21"/>
          <w:highlight w:val="none"/>
        </w:rPr>
        <w:t>我方决不提供虚假材料谋取成交、决不采取不正当手段诋毁、排挤其他供应商、决不与采购人、其它供应商或者代理机构恶意串通、决不向采购人、代理机构工作人员和评委进行商业贿赂、决不在采购过程中与采购人进行协商谈判、决不拒绝有关部门监督检查或提供虚假情况，如有违反，无条件接受贵方及相关管理部门的处罚。</w:t>
      </w:r>
    </w:p>
    <w:p>
      <w:pPr>
        <w:spacing w:line="440" w:lineRule="exact"/>
        <w:ind w:firstLine="630" w:firstLineChars="300"/>
        <w:rPr>
          <w:rFonts w:ascii="宋体" w:hAnsi="宋体" w:cs="宋体"/>
          <w:bCs/>
          <w:color w:val="auto"/>
          <w:szCs w:val="21"/>
          <w:highlight w:val="none"/>
        </w:rPr>
      </w:pPr>
    </w:p>
    <w:p>
      <w:pPr>
        <w:spacing w:line="44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 xml:space="preserve">供应商（盖章）：     </w:t>
      </w:r>
    </w:p>
    <w:p>
      <w:pPr>
        <w:spacing w:line="44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法定代表人或法定代表人授权代表(签字或盖章)：</w:t>
      </w:r>
    </w:p>
    <w:p>
      <w:pPr>
        <w:spacing w:line="44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电话：                              传真：</w:t>
      </w:r>
    </w:p>
    <w:p>
      <w:pPr>
        <w:spacing w:line="44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 xml:space="preserve">通讯地址：                          邮编：    </w:t>
      </w:r>
    </w:p>
    <w:p>
      <w:pPr>
        <w:spacing w:line="400" w:lineRule="exact"/>
        <w:ind w:firstLine="480" w:firstLineChars="200"/>
        <w:rPr>
          <w:rFonts w:ascii="宋体" w:hAnsi="宋体"/>
          <w:bCs/>
          <w:color w:val="auto"/>
          <w:sz w:val="24"/>
          <w:szCs w:val="24"/>
          <w:highlight w:val="none"/>
        </w:rPr>
      </w:pPr>
    </w:p>
    <w:p>
      <w:pPr>
        <w:spacing w:line="400" w:lineRule="exact"/>
        <w:ind w:firstLine="480" w:firstLineChars="200"/>
        <w:rPr>
          <w:rFonts w:ascii="宋体" w:hAnsi="宋体"/>
          <w:bCs/>
          <w:color w:val="auto"/>
          <w:sz w:val="24"/>
          <w:szCs w:val="24"/>
          <w:highlight w:val="none"/>
        </w:rPr>
      </w:pPr>
    </w:p>
    <w:p>
      <w:pPr>
        <w:spacing w:line="400" w:lineRule="exact"/>
        <w:ind w:firstLine="480" w:firstLineChars="200"/>
        <w:rPr>
          <w:rFonts w:ascii="宋体" w:hAnsi="宋体"/>
          <w:bCs/>
          <w:color w:val="auto"/>
          <w:sz w:val="24"/>
          <w:szCs w:val="24"/>
          <w:highlight w:val="none"/>
        </w:rPr>
      </w:pPr>
    </w:p>
    <w:p>
      <w:pPr>
        <w:spacing w:line="400" w:lineRule="exact"/>
        <w:ind w:firstLine="480" w:firstLineChars="200"/>
        <w:rPr>
          <w:rFonts w:ascii="宋体" w:hAnsi="宋体"/>
          <w:bCs/>
          <w:color w:val="auto"/>
          <w:sz w:val="24"/>
          <w:szCs w:val="24"/>
          <w:highlight w:val="none"/>
        </w:rPr>
      </w:pPr>
    </w:p>
    <w:p>
      <w:pPr>
        <w:spacing w:line="400" w:lineRule="exact"/>
        <w:ind w:firstLine="480" w:firstLineChars="200"/>
        <w:rPr>
          <w:rFonts w:ascii="宋体" w:hAnsi="宋体"/>
          <w:bCs/>
          <w:color w:val="auto"/>
          <w:sz w:val="24"/>
          <w:szCs w:val="24"/>
          <w:highlight w:val="none"/>
        </w:rPr>
      </w:pPr>
    </w:p>
    <w:p>
      <w:pPr>
        <w:spacing w:line="400" w:lineRule="exact"/>
        <w:ind w:firstLine="480" w:firstLineChars="200"/>
        <w:rPr>
          <w:rFonts w:ascii="宋体" w:hAnsi="宋体"/>
          <w:bCs/>
          <w:color w:val="auto"/>
          <w:sz w:val="24"/>
          <w:szCs w:val="24"/>
          <w:highlight w:val="none"/>
        </w:rPr>
      </w:pPr>
    </w:p>
    <w:p>
      <w:pPr>
        <w:pStyle w:val="5"/>
        <w:rPr>
          <w:rFonts w:ascii="宋体" w:hAnsi="宋体"/>
          <w:color w:val="auto"/>
          <w:sz w:val="24"/>
          <w:szCs w:val="24"/>
          <w:highlight w:val="none"/>
        </w:rPr>
      </w:pPr>
    </w:p>
    <w:p>
      <w:pPr>
        <w:rPr>
          <w:rFonts w:ascii="宋体" w:hAnsi="宋体"/>
          <w:bCs/>
          <w:color w:val="auto"/>
          <w:sz w:val="24"/>
          <w:szCs w:val="24"/>
          <w:highlight w:val="none"/>
        </w:rPr>
      </w:pPr>
    </w:p>
    <w:p>
      <w:pPr>
        <w:spacing w:line="400" w:lineRule="exact"/>
        <w:rPr>
          <w:rFonts w:ascii="宋体" w:hAnsi="宋体"/>
          <w:bCs/>
          <w:color w:val="auto"/>
          <w:sz w:val="24"/>
          <w:szCs w:val="24"/>
          <w:highlight w:val="none"/>
        </w:rPr>
      </w:pPr>
    </w:p>
    <w:p>
      <w:pPr>
        <w:pStyle w:val="14"/>
        <w:rPr>
          <w:rFonts w:ascii="宋体" w:hAnsi="宋体"/>
          <w:color w:val="auto"/>
          <w:sz w:val="24"/>
          <w:szCs w:val="24"/>
          <w:highlight w:val="none"/>
        </w:rPr>
      </w:pPr>
    </w:p>
    <w:p>
      <w:pPr>
        <w:rPr>
          <w:rFonts w:ascii="宋体" w:hAnsi="宋体"/>
          <w:bCs/>
          <w:color w:val="auto"/>
          <w:sz w:val="24"/>
          <w:szCs w:val="24"/>
          <w:highlight w:val="none"/>
        </w:rPr>
      </w:pPr>
    </w:p>
    <w:p>
      <w:pPr>
        <w:pStyle w:val="14"/>
        <w:rPr>
          <w:color w:val="auto"/>
          <w:highlight w:val="none"/>
        </w:rPr>
      </w:pPr>
    </w:p>
    <w:p>
      <w:pPr>
        <w:rPr>
          <w:color w:val="auto"/>
          <w:highlight w:val="none"/>
        </w:rPr>
      </w:pPr>
    </w:p>
    <w:p>
      <w:pPr>
        <w:pStyle w:val="14"/>
        <w:rPr>
          <w:color w:val="auto"/>
          <w:highlight w:val="none"/>
        </w:rPr>
      </w:pPr>
    </w:p>
    <w:p>
      <w:pPr>
        <w:rPr>
          <w:color w:val="auto"/>
          <w:highlight w:val="none"/>
        </w:rPr>
      </w:pPr>
    </w:p>
    <w:p>
      <w:pPr>
        <w:pStyle w:val="5"/>
        <w:rPr>
          <w:color w:val="auto"/>
          <w:highlight w:val="none"/>
        </w:rPr>
      </w:pPr>
    </w:p>
    <w:p>
      <w:pPr>
        <w:rPr>
          <w:color w:val="auto"/>
          <w:highlight w:val="none"/>
        </w:rPr>
      </w:pPr>
    </w:p>
    <w:p>
      <w:pPr>
        <w:pStyle w:val="5"/>
        <w:rPr>
          <w:color w:val="auto"/>
          <w:highlight w:val="none"/>
        </w:rPr>
      </w:pPr>
    </w:p>
    <w:p>
      <w:pPr>
        <w:rPr>
          <w:color w:val="auto"/>
          <w:highlight w:val="none"/>
        </w:rPr>
      </w:pPr>
    </w:p>
    <w:p>
      <w:pPr>
        <w:spacing w:line="400" w:lineRule="exact"/>
        <w:rPr>
          <w:rFonts w:ascii="宋体" w:hAnsi="宋体"/>
          <w:b/>
          <w:bCs/>
          <w:color w:val="auto"/>
          <w:sz w:val="24"/>
          <w:szCs w:val="24"/>
          <w:highlight w:val="none"/>
        </w:rPr>
      </w:pPr>
    </w:p>
    <w:p>
      <w:pPr>
        <w:spacing w:line="400" w:lineRule="exact"/>
        <w:rPr>
          <w:rFonts w:ascii="宋体" w:hAnsi="宋体"/>
          <w:bCs/>
          <w:color w:val="auto"/>
          <w:sz w:val="24"/>
          <w:szCs w:val="24"/>
          <w:highlight w:val="none"/>
        </w:rPr>
      </w:pPr>
      <w:r>
        <w:rPr>
          <w:rFonts w:ascii="宋体" w:hAnsi="宋体"/>
          <w:b/>
          <w:bCs/>
          <w:color w:val="auto"/>
          <w:sz w:val="24"/>
          <w:szCs w:val="24"/>
          <w:highlight w:val="none"/>
        </w:rPr>
        <w:t>二、资格声明（格式）：</w:t>
      </w:r>
    </w:p>
    <w:p>
      <w:pPr>
        <w:jc w:val="center"/>
        <w:outlineLvl w:val="0"/>
        <w:rPr>
          <w:rFonts w:ascii="宋体" w:hAnsi="宋体"/>
          <w:b/>
          <w:bCs/>
          <w:color w:val="auto"/>
          <w:sz w:val="32"/>
          <w:highlight w:val="none"/>
        </w:rPr>
      </w:pPr>
      <w:bookmarkStart w:id="43" w:name="报价方关于资格的声明函（格式）"/>
      <w:bookmarkEnd w:id="43"/>
      <w:r>
        <w:rPr>
          <w:rFonts w:ascii="宋体" w:hAnsi="宋体"/>
          <w:b/>
          <w:bCs/>
          <w:color w:val="auto"/>
          <w:sz w:val="28"/>
          <w:szCs w:val="28"/>
          <w:highlight w:val="none"/>
        </w:rPr>
        <w:t>资格声明</w:t>
      </w:r>
    </w:p>
    <w:p>
      <w:pPr>
        <w:spacing w:line="480" w:lineRule="auto"/>
        <w:jc w:val="center"/>
        <w:rPr>
          <w:rFonts w:ascii="宋体" w:hAnsi="宋体"/>
          <w:bCs/>
          <w:color w:val="auto"/>
          <w:szCs w:val="21"/>
          <w:highlight w:val="none"/>
        </w:rPr>
      </w:pPr>
      <w:r>
        <w:rPr>
          <w:rFonts w:ascii="宋体" w:hAnsi="宋体"/>
          <w:bCs/>
          <w:color w:val="auto"/>
          <w:szCs w:val="21"/>
          <w:highlight w:val="none"/>
        </w:rPr>
        <w:t xml:space="preserve">    采购</w:t>
      </w:r>
      <w:r>
        <w:rPr>
          <w:rFonts w:hint="eastAsia" w:ascii="宋体" w:hAnsi="宋体"/>
          <w:bCs/>
          <w:color w:val="auto"/>
          <w:szCs w:val="21"/>
          <w:highlight w:val="none"/>
        </w:rPr>
        <w:t>项目</w:t>
      </w:r>
      <w:r>
        <w:rPr>
          <w:rFonts w:ascii="宋体" w:hAnsi="宋体"/>
          <w:bCs/>
          <w:color w:val="auto"/>
          <w:szCs w:val="21"/>
          <w:highlight w:val="none"/>
        </w:rPr>
        <w:t>编号：</w:t>
      </w:r>
    </w:p>
    <w:p>
      <w:pPr>
        <w:spacing w:line="480" w:lineRule="auto"/>
        <w:rPr>
          <w:rFonts w:ascii="宋体" w:hAnsi="宋体"/>
          <w:bCs/>
          <w:color w:val="auto"/>
          <w:szCs w:val="21"/>
          <w:highlight w:val="none"/>
        </w:rPr>
      </w:pPr>
      <w:r>
        <w:rPr>
          <w:rFonts w:hint="eastAsia" w:ascii="宋体" w:hAnsi="宋体"/>
          <w:bCs/>
          <w:color w:val="auto"/>
          <w:szCs w:val="21"/>
          <w:highlight w:val="none"/>
        </w:rPr>
        <w:t>江苏汇诚投资咨询管理有限公司</w:t>
      </w:r>
      <w:r>
        <w:rPr>
          <w:rFonts w:ascii="宋体" w:hAnsi="宋体"/>
          <w:bCs/>
          <w:color w:val="auto"/>
          <w:szCs w:val="21"/>
          <w:highlight w:val="none"/>
        </w:rPr>
        <w:t>：</w:t>
      </w:r>
    </w:p>
    <w:p>
      <w:pPr>
        <w:spacing w:line="400" w:lineRule="exact"/>
        <w:ind w:firstLine="420" w:firstLineChars="200"/>
        <w:rPr>
          <w:rFonts w:ascii="宋体" w:hAnsi="宋体"/>
          <w:bCs/>
          <w:color w:val="auto"/>
          <w:szCs w:val="21"/>
          <w:highlight w:val="none"/>
        </w:rPr>
      </w:pPr>
      <w:r>
        <w:rPr>
          <w:rFonts w:ascii="宋体" w:hAnsi="宋体"/>
          <w:bCs/>
          <w:color w:val="auto"/>
          <w:szCs w:val="21"/>
          <w:highlight w:val="none"/>
        </w:rPr>
        <w:t>我公司（单位）参加本次项目（）采购活动前三年内，在经营活动中没有重大违法记录，我公司（单位）愿针对本次项目（）进行报价，响应文件中所有关于报价资格的文件、证明、陈述均是真实的、准确的。如有虚假，自愿丧失中标资格，一年内退出扬州采购市场。</w:t>
      </w:r>
    </w:p>
    <w:p>
      <w:pPr>
        <w:spacing w:line="480" w:lineRule="auto"/>
        <w:rPr>
          <w:rFonts w:ascii="宋体" w:hAnsi="宋体"/>
          <w:bCs/>
          <w:color w:val="auto"/>
          <w:szCs w:val="21"/>
          <w:highlight w:val="none"/>
        </w:rPr>
      </w:pPr>
      <w:r>
        <w:rPr>
          <w:rFonts w:ascii="宋体" w:hAnsi="宋体"/>
          <w:bCs/>
          <w:color w:val="auto"/>
          <w:szCs w:val="21"/>
          <w:highlight w:val="none"/>
        </w:rPr>
        <w:t xml:space="preserve">                                     供应商（盖章）：</w:t>
      </w:r>
    </w:p>
    <w:p>
      <w:pPr>
        <w:spacing w:line="480" w:lineRule="auto"/>
        <w:rPr>
          <w:rFonts w:ascii="宋体" w:hAnsi="宋体"/>
          <w:bCs/>
          <w:color w:val="auto"/>
          <w:szCs w:val="21"/>
          <w:highlight w:val="none"/>
        </w:rPr>
      </w:pPr>
      <w:r>
        <w:rPr>
          <w:rFonts w:ascii="宋体" w:hAnsi="宋体"/>
          <w:bCs/>
          <w:color w:val="auto"/>
          <w:szCs w:val="21"/>
          <w:highlight w:val="none"/>
        </w:rPr>
        <w:t xml:space="preserve"> 法定代表人（签字或盖章）：</w:t>
      </w:r>
    </w:p>
    <w:p>
      <w:pPr>
        <w:spacing w:line="480" w:lineRule="auto"/>
        <w:ind w:firstLine="4095" w:firstLineChars="1950"/>
        <w:rPr>
          <w:rFonts w:ascii="宋体" w:hAnsi="宋体"/>
          <w:bCs/>
          <w:color w:val="auto"/>
          <w:szCs w:val="21"/>
          <w:highlight w:val="none"/>
        </w:rPr>
      </w:pPr>
      <w:r>
        <w:rPr>
          <w:rFonts w:hint="eastAsia" w:ascii="宋体" w:hAnsi="宋体"/>
          <w:bCs/>
          <w:color w:val="auto"/>
          <w:szCs w:val="21"/>
          <w:highlight w:val="none"/>
        </w:rPr>
        <w:t>日期：</w:t>
      </w:r>
    </w:p>
    <w:p>
      <w:pPr>
        <w:outlineLvl w:val="0"/>
        <w:rPr>
          <w:rFonts w:ascii="宋体" w:hAnsi="宋体"/>
          <w:b/>
          <w:bCs/>
          <w:color w:val="auto"/>
          <w:sz w:val="24"/>
          <w:szCs w:val="24"/>
          <w:highlight w:val="none"/>
        </w:rPr>
      </w:pPr>
    </w:p>
    <w:p>
      <w:pPr>
        <w:outlineLvl w:val="0"/>
        <w:rPr>
          <w:rFonts w:ascii="宋体" w:hAnsi="宋体"/>
          <w:b/>
          <w:bCs/>
          <w:color w:val="auto"/>
          <w:sz w:val="24"/>
          <w:szCs w:val="24"/>
          <w:highlight w:val="none"/>
        </w:rPr>
      </w:pPr>
      <w:r>
        <w:rPr>
          <w:rFonts w:ascii="宋体" w:hAnsi="宋体"/>
          <w:b/>
          <w:bCs/>
          <w:color w:val="auto"/>
          <w:sz w:val="24"/>
          <w:szCs w:val="24"/>
          <w:highlight w:val="none"/>
        </w:rPr>
        <w:t>三、</w:t>
      </w:r>
      <w:r>
        <w:rPr>
          <w:rFonts w:hint="eastAsia" w:ascii="宋体" w:hAnsi="宋体"/>
          <w:b/>
          <w:bCs/>
          <w:color w:val="auto"/>
          <w:sz w:val="24"/>
          <w:szCs w:val="24"/>
          <w:highlight w:val="none"/>
        </w:rPr>
        <w:t>营业执照副本</w:t>
      </w:r>
    </w:p>
    <w:p>
      <w:pPr>
        <w:outlineLvl w:val="0"/>
        <w:rPr>
          <w:rFonts w:ascii="宋体" w:hAnsi="宋体"/>
          <w:b/>
          <w:bCs/>
          <w:color w:val="auto"/>
          <w:sz w:val="24"/>
          <w:szCs w:val="24"/>
          <w:highlight w:val="none"/>
        </w:rPr>
      </w:pPr>
    </w:p>
    <w:p>
      <w:pPr>
        <w:outlineLvl w:val="0"/>
        <w:rPr>
          <w:rFonts w:ascii="宋体" w:hAnsi="宋体"/>
          <w:b/>
          <w:bCs/>
          <w:color w:val="auto"/>
          <w:sz w:val="24"/>
          <w:szCs w:val="24"/>
          <w:highlight w:val="none"/>
        </w:rPr>
      </w:pPr>
    </w:p>
    <w:p>
      <w:pPr>
        <w:outlineLvl w:val="0"/>
        <w:rPr>
          <w:rFonts w:ascii="宋体" w:hAnsi="宋体"/>
          <w:b/>
          <w:bCs/>
          <w:color w:val="auto"/>
          <w:sz w:val="24"/>
          <w:szCs w:val="24"/>
          <w:highlight w:val="none"/>
        </w:rPr>
      </w:pPr>
    </w:p>
    <w:p>
      <w:pPr>
        <w:outlineLvl w:val="0"/>
        <w:rPr>
          <w:rFonts w:ascii="宋体" w:hAnsi="宋体"/>
          <w:b/>
          <w:bCs/>
          <w:color w:val="auto"/>
          <w:sz w:val="24"/>
          <w:szCs w:val="24"/>
          <w:highlight w:val="none"/>
        </w:rPr>
      </w:pPr>
    </w:p>
    <w:p>
      <w:pPr>
        <w:outlineLvl w:val="0"/>
        <w:rPr>
          <w:rFonts w:ascii="宋体" w:hAnsi="宋体"/>
          <w:b/>
          <w:bCs/>
          <w:color w:val="auto"/>
          <w:sz w:val="24"/>
          <w:szCs w:val="24"/>
          <w:highlight w:val="none"/>
        </w:rPr>
      </w:pPr>
    </w:p>
    <w:p>
      <w:pPr>
        <w:outlineLvl w:val="0"/>
        <w:rPr>
          <w:rFonts w:ascii="宋体" w:hAnsi="宋体"/>
          <w:b/>
          <w:bCs/>
          <w:color w:val="auto"/>
          <w:sz w:val="24"/>
          <w:szCs w:val="24"/>
          <w:highlight w:val="none"/>
        </w:rPr>
      </w:pPr>
    </w:p>
    <w:p>
      <w:pPr>
        <w:outlineLvl w:val="0"/>
        <w:rPr>
          <w:rFonts w:ascii="宋体" w:hAnsi="宋体"/>
          <w:b/>
          <w:bCs/>
          <w:color w:val="auto"/>
          <w:sz w:val="24"/>
          <w:szCs w:val="24"/>
          <w:highlight w:val="none"/>
        </w:rPr>
      </w:pPr>
    </w:p>
    <w:p>
      <w:pPr>
        <w:outlineLvl w:val="0"/>
        <w:rPr>
          <w:rFonts w:ascii="宋体" w:hAnsi="宋体"/>
          <w:b/>
          <w:bCs/>
          <w:color w:val="auto"/>
          <w:sz w:val="24"/>
          <w:szCs w:val="24"/>
          <w:highlight w:val="none"/>
        </w:rPr>
      </w:pPr>
    </w:p>
    <w:p>
      <w:pPr>
        <w:outlineLvl w:val="0"/>
        <w:rPr>
          <w:rFonts w:ascii="宋体" w:hAnsi="宋体"/>
          <w:b/>
          <w:bCs/>
          <w:color w:val="auto"/>
          <w:sz w:val="24"/>
          <w:szCs w:val="24"/>
          <w:highlight w:val="none"/>
        </w:rPr>
      </w:pPr>
    </w:p>
    <w:p>
      <w:pPr>
        <w:outlineLvl w:val="0"/>
        <w:rPr>
          <w:rFonts w:ascii="宋体" w:hAnsi="宋体"/>
          <w:b/>
          <w:bCs/>
          <w:color w:val="auto"/>
          <w:sz w:val="24"/>
          <w:szCs w:val="24"/>
          <w:highlight w:val="none"/>
        </w:rPr>
      </w:pPr>
    </w:p>
    <w:p>
      <w:pPr>
        <w:outlineLvl w:val="0"/>
        <w:rPr>
          <w:rFonts w:ascii="宋体" w:hAnsi="宋体"/>
          <w:b/>
          <w:bCs/>
          <w:color w:val="auto"/>
          <w:sz w:val="24"/>
          <w:szCs w:val="24"/>
          <w:highlight w:val="none"/>
        </w:rPr>
      </w:pPr>
    </w:p>
    <w:p>
      <w:pPr>
        <w:outlineLvl w:val="0"/>
        <w:rPr>
          <w:rFonts w:ascii="宋体" w:hAnsi="宋体"/>
          <w:b/>
          <w:bCs/>
          <w:color w:val="auto"/>
          <w:sz w:val="24"/>
          <w:szCs w:val="24"/>
          <w:highlight w:val="none"/>
        </w:rPr>
      </w:pPr>
    </w:p>
    <w:p>
      <w:pPr>
        <w:outlineLvl w:val="0"/>
        <w:rPr>
          <w:rFonts w:ascii="宋体" w:hAnsi="宋体"/>
          <w:b/>
          <w:bCs/>
          <w:color w:val="auto"/>
          <w:sz w:val="24"/>
          <w:szCs w:val="24"/>
          <w:highlight w:val="none"/>
        </w:rPr>
      </w:pPr>
    </w:p>
    <w:p>
      <w:pPr>
        <w:outlineLvl w:val="0"/>
        <w:rPr>
          <w:rFonts w:ascii="宋体" w:hAnsi="宋体"/>
          <w:b/>
          <w:bCs/>
          <w:color w:val="auto"/>
          <w:sz w:val="24"/>
          <w:szCs w:val="24"/>
          <w:highlight w:val="none"/>
        </w:rPr>
      </w:pPr>
    </w:p>
    <w:p>
      <w:pPr>
        <w:outlineLvl w:val="0"/>
        <w:rPr>
          <w:rFonts w:ascii="宋体" w:hAnsi="宋体"/>
          <w:b/>
          <w:bCs/>
          <w:color w:val="auto"/>
          <w:sz w:val="24"/>
          <w:szCs w:val="24"/>
          <w:highlight w:val="none"/>
        </w:rPr>
      </w:pPr>
    </w:p>
    <w:p>
      <w:pPr>
        <w:outlineLvl w:val="0"/>
        <w:rPr>
          <w:rFonts w:ascii="宋体" w:hAnsi="宋体"/>
          <w:b/>
          <w:bCs/>
          <w:color w:val="auto"/>
          <w:sz w:val="24"/>
          <w:szCs w:val="24"/>
          <w:highlight w:val="none"/>
        </w:rPr>
      </w:pPr>
    </w:p>
    <w:p>
      <w:pPr>
        <w:outlineLvl w:val="0"/>
        <w:rPr>
          <w:rFonts w:ascii="宋体" w:hAnsi="宋体"/>
          <w:b/>
          <w:bCs/>
          <w:color w:val="auto"/>
          <w:sz w:val="24"/>
          <w:szCs w:val="24"/>
          <w:highlight w:val="none"/>
        </w:rPr>
      </w:pPr>
    </w:p>
    <w:p>
      <w:pPr>
        <w:outlineLvl w:val="0"/>
        <w:rPr>
          <w:rFonts w:ascii="宋体" w:hAnsi="宋体"/>
          <w:b/>
          <w:bCs/>
          <w:color w:val="auto"/>
          <w:sz w:val="24"/>
          <w:szCs w:val="24"/>
          <w:highlight w:val="none"/>
        </w:rPr>
      </w:pPr>
    </w:p>
    <w:p>
      <w:pPr>
        <w:outlineLvl w:val="0"/>
        <w:rPr>
          <w:rFonts w:ascii="宋体" w:hAnsi="宋体"/>
          <w:b/>
          <w:bCs/>
          <w:color w:val="auto"/>
          <w:sz w:val="24"/>
          <w:szCs w:val="24"/>
          <w:highlight w:val="none"/>
        </w:rPr>
      </w:pPr>
    </w:p>
    <w:p>
      <w:pPr>
        <w:pStyle w:val="14"/>
        <w:rPr>
          <w:rFonts w:ascii="宋体" w:hAnsi="宋体"/>
          <w:b/>
          <w:color w:val="auto"/>
          <w:sz w:val="24"/>
          <w:szCs w:val="24"/>
          <w:highlight w:val="none"/>
        </w:rPr>
      </w:pPr>
    </w:p>
    <w:p>
      <w:pPr>
        <w:rPr>
          <w:rFonts w:ascii="宋体" w:hAnsi="宋体"/>
          <w:b/>
          <w:bCs/>
          <w:color w:val="auto"/>
          <w:sz w:val="24"/>
          <w:szCs w:val="24"/>
          <w:highlight w:val="none"/>
        </w:rPr>
      </w:pPr>
    </w:p>
    <w:p>
      <w:pPr>
        <w:pStyle w:val="14"/>
        <w:rPr>
          <w:rFonts w:ascii="宋体" w:hAnsi="宋体"/>
          <w:b/>
          <w:color w:val="auto"/>
          <w:sz w:val="24"/>
          <w:szCs w:val="24"/>
          <w:highlight w:val="none"/>
        </w:rPr>
      </w:pPr>
    </w:p>
    <w:p>
      <w:pPr>
        <w:rPr>
          <w:rFonts w:ascii="宋体" w:hAnsi="宋体"/>
          <w:b/>
          <w:bCs/>
          <w:color w:val="auto"/>
          <w:sz w:val="24"/>
          <w:szCs w:val="24"/>
          <w:highlight w:val="none"/>
        </w:rPr>
      </w:pPr>
    </w:p>
    <w:p>
      <w:pPr>
        <w:pStyle w:val="14"/>
        <w:rPr>
          <w:color w:val="auto"/>
          <w:highlight w:val="none"/>
        </w:rPr>
      </w:pPr>
    </w:p>
    <w:p>
      <w:pPr>
        <w:outlineLvl w:val="0"/>
        <w:rPr>
          <w:rFonts w:ascii="宋体" w:hAnsi="宋体"/>
          <w:b/>
          <w:bCs/>
          <w:color w:val="auto"/>
          <w:sz w:val="24"/>
          <w:szCs w:val="24"/>
          <w:highlight w:val="none"/>
        </w:rPr>
      </w:pPr>
      <w:r>
        <w:rPr>
          <w:rFonts w:ascii="宋体" w:hAnsi="宋体"/>
          <w:b/>
          <w:bCs/>
          <w:color w:val="auto"/>
          <w:sz w:val="24"/>
          <w:szCs w:val="24"/>
          <w:highlight w:val="none"/>
        </w:rPr>
        <w:t>四、法定代表人授权书(格式)</w:t>
      </w:r>
    </w:p>
    <w:p>
      <w:pPr>
        <w:pStyle w:val="140"/>
        <w:tabs>
          <w:tab w:val="left" w:pos="360"/>
          <w:tab w:val="left" w:pos="840"/>
          <w:tab w:val="clear" w:pos="1350"/>
        </w:tabs>
        <w:spacing w:after="312" w:afterLines="100" w:line="360" w:lineRule="auto"/>
        <w:ind w:left="1056" w:leftChars="463" w:hanging="84" w:hangingChars="40"/>
        <w:jc w:val="center"/>
        <w:rPr>
          <w:rFonts w:ascii="宋体" w:hAnsi="宋体"/>
          <w:b/>
          <w:color w:val="auto"/>
          <w:sz w:val="21"/>
          <w:szCs w:val="21"/>
          <w:highlight w:val="none"/>
        </w:rPr>
      </w:pPr>
      <w:r>
        <w:rPr>
          <w:rFonts w:hint="eastAsia" w:ascii="宋体" w:hAnsi="宋体"/>
          <w:b/>
          <w:color w:val="auto"/>
          <w:sz w:val="21"/>
          <w:szCs w:val="21"/>
          <w:highlight w:val="none"/>
        </w:rPr>
        <w:t>法人授权书</w:t>
      </w:r>
    </w:p>
    <w:p>
      <w:pPr>
        <w:pStyle w:val="140"/>
        <w:tabs>
          <w:tab w:val="left" w:pos="360"/>
          <w:tab w:val="left" w:pos="840"/>
          <w:tab w:val="clear" w:pos="1350"/>
        </w:tabs>
        <w:spacing w:line="360" w:lineRule="auto"/>
        <w:ind w:left="1056" w:leftChars="463" w:hanging="84" w:hangingChars="40"/>
        <w:rPr>
          <w:rFonts w:ascii="宋体" w:hAnsi="宋体"/>
          <w:color w:val="auto"/>
          <w:sz w:val="21"/>
          <w:szCs w:val="21"/>
          <w:highlight w:val="none"/>
        </w:rPr>
      </w:pPr>
      <w:r>
        <w:rPr>
          <w:rFonts w:hint="eastAsia" w:ascii="宋体" w:hAnsi="宋体"/>
          <w:color w:val="auto"/>
          <w:sz w:val="21"/>
          <w:szCs w:val="21"/>
          <w:highlight w:val="none"/>
        </w:rPr>
        <w:t>本授权书声明：</w:t>
      </w:r>
      <w:r>
        <w:rPr>
          <w:rFonts w:ascii="宋体" w:hAnsi="宋体"/>
          <w:color w:val="auto"/>
          <w:sz w:val="21"/>
          <w:szCs w:val="21"/>
          <w:highlight w:val="none"/>
        </w:rPr>
        <w:t>________________</w:t>
      </w:r>
      <w:r>
        <w:rPr>
          <w:rFonts w:hint="eastAsia" w:ascii="宋体" w:hAnsi="宋体"/>
          <w:color w:val="auto"/>
          <w:sz w:val="21"/>
          <w:szCs w:val="21"/>
          <w:highlight w:val="none"/>
        </w:rPr>
        <w:t>（投标人名称）授权</w:t>
      </w:r>
      <w:r>
        <w:rPr>
          <w:rFonts w:ascii="宋体" w:hAnsi="宋体"/>
          <w:color w:val="auto"/>
          <w:sz w:val="21"/>
          <w:szCs w:val="21"/>
          <w:highlight w:val="none"/>
        </w:rPr>
        <w:t>________________</w:t>
      </w:r>
      <w:r>
        <w:rPr>
          <w:rFonts w:hint="eastAsia" w:ascii="宋体" w:hAnsi="宋体"/>
          <w:color w:val="auto"/>
          <w:sz w:val="21"/>
          <w:szCs w:val="21"/>
          <w:highlight w:val="none"/>
        </w:rPr>
        <w:t xml:space="preserve">（被授权人的姓名）为我方就 </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号____________项目采购活动的合法代理人，以本公司名义全权处理一切与该项目采购有关的事务。</w:t>
      </w:r>
    </w:p>
    <w:p>
      <w:pPr>
        <w:pStyle w:val="140"/>
        <w:tabs>
          <w:tab w:val="left" w:pos="360"/>
          <w:tab w:val="left" w:pos="840"/>
          <w:tab w:val="clear" w:pos="1350"/>
        </w:tabs>
        <w:spacing w:line="360" w:lineRule="auto"/>
        <w:ind w:left="1056" w:leftChars="463" w:hanging="84" w:hangingChars="40"/>
        <w:rPr>
          <w:rFonts w:ascii="宋体" w:hAnsi="宋体"/>
          <w:color w:val="auto"/>
          <w:sz w:val="21"/>
          <w:szCs w:val="21"/>
          <w:highlight w:val="none"/>
        </w:rPr>
      </w:pPr>
      <w:r>
        <w:rPr>
          <w:rFonts w:hint="eastAsia" w:ascii="宋体" w:hAnsi="宋体"/>
          <w:color w:val="auto"/>
          <w:sz w:val="21"/>
          <w:szCs w:val="21"/>
          <w:highlight w:val="none"/>
        </w:rPr>
        <w:t>本授权书于</w:t>
      </w:r>
      <w:r>
        <w:rPr>
          <w:rFonts w:ascii="宋体" w:hAnsi="宋体"/>
          <w:color w:val="auto"/>
          <w:sz w:val="21"/>
          <w:szCs w:val="21"/>
          <w:highlight w:val="none"/>
        </w:rPr>
        <w:t>______</w:t>
      </w:r>
      <w:r>
        <w:rPr>
          <w:rFonts w:hint="eastAsia" w:ascii="宋体" w:hAnsi="宋体"/>
          <w:color w:val="auto"/>
          <w:sz w:val="21"/>
          <w:szCs w:val="21"/>
          <w:highlight w:val="none"/>
        </w:rPr>
        <w:t>年</w:t>
      </w:r>
      <w:r>
        <w:rPr>
          <w:rFonts w:ascii="宋体" w:hAnsi="宋体"/>
          <w:color w:val="auto"/>
          <w:sz w:val="21"/>
          <w:szCs w:val="21"/>
          <w:highlight w:val="none"/>
        </w:rPr>
        <w:t>____</w:t>
      </w:r>
      <w:r>
        <w:rPr>
          <w:rFonts w:hint="eastAsia" w:ascii="宋体" w:hAnsi="宋体"/>
          <w:color w:val="auto"/>
          <w:sz w:val="21"/>
          <w:szCs w:val="21"/>
          <w:highlight w:val="none"/>
        </w:rPr>
        <w:t>月</w:t>
      </w:r>
      <w:r>
        <w:rPr>
          <w:rFonts w:ascii="宋体" w:hAnsi="宋体"/>
          <w:color w:val="auto"/>
          <w:sz w:val="21"/>
          <w:szCs w:val="21"/>
          <w:highlight w:val="none"/>
        </w:rPr>
        <w:t>____</w:t>
      </w:r>
      <w:r>
        <w:rPr>
          <w:rFonts w:hint="eastAsia" w:ascii="宋体" w:hAnsi="宋体"/>
          <w:color w:val="auto"/>
          <w:sz w:val="21"/>
          <w:szCs w:val="21"/>
          <w:highlight w:val="none"/>
        </w:rPr>
        <w:t>日起生效，特此声明。</w:t>
      </w:r>
    </w:p>
    <w:p>
      <w:pPr>
        <w:pStyle w:val="140"/>
        <w:tabs>
          <w:tab w:val="left" w:pos="360"/>
          <w:tab w:val="left" w:pos="840"/>
          <w:tab w:val="clear" w:pos="1350"/>
        </w:tabs>
        <w:spacing w:line="360" w:lineRule="auto"/>
        <w:ind w:left="1056" w:leftChars="463" w:hanging="84" w:hangingChars="40"/>
        <w:rPr>
          <w:rFonts w:ascii="宋体" w:hAnsi="宋体"/>
          <w:color w:val="auto"/>
          <w:sz w:val="21"/>
          <w:szCs w:val="21"/>
          <w:highlight w:val="none"/>
        </w:rPr>
      </w:pPr>
      <w:r>
        <w:rPr>
          <w:rFonts w:ascii="宋体" w:hAnsi="宋体"/>
          <w:color w:val="auto"/>
          <w:sz w:val="21"/>
          <w:szCs w:val="21"/>
          <w:highlight w:val="none"/>
        </w:rPr>
        <w:t xml:space="preserve">    </w:t>
      </w:r>
    </w:p>
    <w:p>
      <w:pPr>
        <w:pStyle w:val="140"/>
        <w:tabs>
          <w:tab w:val="left" w:pos="360"/>
          <w:tab w:val="left" w:pos="840"/>
          <w:tab w:val="clear" w:pos="1350"/>
        </w:tabs>
        <w:spacing w:line="360" w:lineRule="auto"/>
        <w:ind w:left="1056" w:leftChars="463" w:hanging="84" w:hangingChars="40"/>
        <w:rPr>
          <w:rFonts w:ascii="宋体" w:hAnsi="宋体"/>
          <w:color w:val="auto"/>
          <w:sz w:val="21"/>
          <w:szCs w:val="21"/>
          <w:highlight w:val="none"/>
        </w:rPr>
      </w:pPr>
      <w:r>
        <w:rPr>
          <w:rFonts w:hint="eastAsia" w:ascii="宋体" w:hAnsi="宋体"/>
          <w:color w:val="auto"/>
          <w:sz w:val="21"/>
          <w:szCs w:val="21"/>
          <w:highlight w:val="none"/>
        </w:rPr>
        <w:t>被授权人签字：</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 xml:space="preserve">   </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 xml:space="preserve">    </w:t>
      </w:r>
    </w:p>
    <w:p>
      <w:pPr>
        <w:pStyle w:val="140"/>
        <w:tabs>
          <w:tab w:val="left" w:pos="360"/>
          <w:tab w:val="left" w:pos="840"/>
          <w:tab w:val="clear" w:pos="1350"/>
        </w:tabs>
        <w:spacing w:line="360" w:lineRule="auto"/>
        <w:ind w:left="1056" w:leftChars="463" w:hanging="84" w:hangingChars="40"/>
        <w:rPr>
          <w:rFonts w:ascii="宋体" w:hAnsi="宋体"/>
          <w:color w:val="auto"/>
          <w:sz w:val="21"/>
          <w:szCs w:val="21"/>
          <w:highlight w:val="none"/>
          <w:u w:val="single"/>
        </w:rPr>
      </w:pPr>
      <w:r>
        <w:rPr>
          <w:rFonts w:hint="eastAsia" w:ascii="宋体" w:hAnsi="宋体"/>
          <w:color w:val="auto"/>
          <w:sz w:val="21"/>
          <w:szCs w:val="21"/>
          <w:highlight w:val="none"/>
        </w:rPr>
        <w:t>联系电话（手机）：</w:t>
      </w:r>
      <w:r>
        <w:rPr>
          <w:rFonts w:hint="eastAsia" w:ascii="宋体" w:hAnsi="宋体"/>
          <w:color w:val="auto"/>
          <w:sz w:val="21"/>
          <w:szCs w:val="21"/>
          <w:highlight w:val="none"/>
          <w:u w:val="single"/>
        </w:rPr>
        <w:t xml:space="preserve">                             </w:t>
      </w:r>
    </w:p>
    <w:p>
      <w:pPr>
        <w:pStyle w:val="140"/>
        <w:tabs>
          <w:tab w:val="left" w:pos="360"/>
          <w:tab w:val="left" w:pos="840"/>
          <w:tab w:val="clear" w:pos="1350"/>
        </w:tabs>
        <w:spacing w:line="360" w:lineRule="auto"/>
        <w:ind w:left="1056" w:leftChars="463" w:hanging="84" w:hangingChars="40"/>
        <w:rPr>
          <w:rFonts w:ascii="宋体" w:hAnsi="宋体"/>
          <w:color w:val="auto"/>
          <w:sz w:val="21"/>
          <w:szCs w:val="21"/>
          <w:highlight w:val="none"/>
        </w:rPr>
      </w:pPr>
      <w:r>
        <w:rPr>
          <w:rFonts w:ascii="宋体" w:hAnsi="宋体"/>
          <w:color w:val="auto"/>
          <w:sz w:val="21"/>
          <w:szCs w:val="21"/>
          <w:highlight w:val="none"/>
        </w:rPr>
        <w:t xml:space="preserve">    </w:t>
      </w:r>
      <w:r>
        <w:rPr>
          <w:rFonts w:hint="eastAsia" w:ascii="宋体" w:hAnsi="宋体"/>
          <w:color w:val="auto"/>
          <w:sz w:val="21"/>
          <w:szCs w:val="21"/>
          <w:highlight w:val="none"/>
        </w:rPr>
        <w:t>单位名称：</w:t>
      </w:r>
      <w:r>
        <w:rPr>
          <w:rFonts w:ascii="宋体" w:hAnsi="宋体"/>
          <w:color w:val="auto"/>
          <w:sz w:val="21"/>
          <w:szCs w:val="21"/>
          <w:highlight w:val="none"/>
        </w:rPr>
        <w:t>____________________________________</w:t>
      </w:r>
    </w:p>
    <w:p>
      <w:pPr>
        <w:pStyle w:val="140"/>
        <w:tabs>
          <w:tab w:val="left" w:pos="360"/>
          <w:tab w:val="left" w:pos="840"/>
          <w:tab w:val="clear" w:pos="1350"/>
        </w:tabs>
        <w:spacing w:line="360" w:lineRule="auto"/>
        <w:ind w:left="1056" w:leftChars="463" w:hanging="84" w:hangingChars="40"/>
        <w:rPr>
          <w:rFonts w:ascii="宋体" w:hAnsi="宋体"/>
          <w:color w:val="auto"/>
          <w:sz w:val="21"/>
          <w:szCs w:val="21"/>
          <w:highlight w:val="none"/>
        </w:rPr>
      </w:pPr>
      <w:r>
        <w:rPr>
          <w:color w:val="auto"/>
          <w:sz w:val="21"/>
          <w:szCs w:val="21"/>
          <w:highlight w:val="none"/>
        </w:rPr>
        <w:t xml:space="preserve">  </w:t>
      </w:r>
      <w:r>
        <w:rPr>
          <w:rFonts w:hint="eastAsia"/>
          <w:color w:val="auto"/>
          <w:sz w:val="21"/>
          <w:szCs w:val="21"/>
          <w:highlight w:val="none"/>
        </w:rPr>
        <w:t xml:space="preserve"> </w:t>
      </w:r>
      <w:r>
        <w:rPr>
          <w:color w:val="auto"/>
          <w:sz w:val="21"/>
          <w:szCs w:val="21"/>
          <w:highlight w:val="none"/>
        </w:rPr>
        <w:t xml:space="preserve"> </w:t>
      </w:r>
      <w:r>
        <w:rPr>
          <w:rFonts w:hint="eastAsia" w:ascii="宋体" w:hAnsi="宋体"/>
          <w:color w:val="auto"/>
          <w:sz w:val="21"/>
          <w:szCs w:val="21"/>
          <w:highlight w:val="none"/>
        </w:rPr>
        <w:t>授权单位盖章：</w:t>
      </w:r>
      <w:r>
        <w:rPr>
          <w:rFonts w:ascii="宋体" w:hAnsi="宋体"/>
          <w:color w:val="auto"/>
          <w:sz w:val="21"/>
          <w:szCs w:val="21"/>
          <w:highlight w:val="none"/>
        </w:rPr>
        <w:t>_________________________________</w:t>
      </w:r>
    </w:p>
    <w:p>
      <w:pPr>
        <w:pStyle w:val="140"/>
        <w:tabs>
          <w:tab w:val="left" w:pos="360"/>
          <w:tab w:val="left" w:pos="840"/>
          <w:tab w:val="clear" w:pos="1350"/>
        </w:tabs>
        <w:spacing w:line="360" w:lineRule="auto"/>
        <w:ind w:left="1056" w:leftChars="463" w:hanging="84" w:hangingChars="40"/>
        <w:rPr>
          <w:color w:val="auto"/>
          <w:sz w:val="21"/>
          <w:szCs w:val="21"/>
          <w:highlight w:val="none"/>
          <w:u w:val="single"/>
        </w:rPr>
      </w:pPr>
      <w:r>
        <w:rPr>
          <w:rFonts w:hint="eastAsia"/>
          <w:color w:val="auto"/>
          <w:sz w:val="21"/>
          <w:szCs w:val="21"/>
          <w:highlight w:val="none"/>
        </w:rPr>
        <w:t>地址：</w:t>
      </w:r>
      <w:r>
        <w:rPr>
          <w:color w:val="auto"/>
          <w:sz w:val="21"/>
          <w:szCs w:val="21"/>
          <w:highlight w:val="none"/>
          <w:u w:val="single"/>
        </w:rPr>
        <w:t xml:space="preserve">                                         </w:t>
      </w:r>
    </w:p>
    <w:p>
      <w:pPr>
        <w:pStyle w:val="140"/>
        <w:tabs>
          <w:tab w:val="left" w:pos="360"/>
          <w:tab w:val="left" w:pos="840"/>
          <w:tab w:val="clear" w:pos="1350"/>
        </w:tabs>
        <w:spacing w:line="360" w:lineRule="auto"/>
        <w:ind w:left="1056" w:leftChars="463" w:hanging="84" w:hangingChars="40"/>
        <w:rPr>
          <w:color w:val="auto"/>
          <w:sz w:val="21"/>
          <w:szCs w:val="21"/>
          <w:highlight w:val="none"/>
        </w:rPr>
      </w:pPr>
      <w:r>
        <w:rPr>
          <w:rFonts w:hint="eastAsia"/>
          <w:color w:val="auto"/>
          <w:sz w:val="21"/>
          <w:szCs w:val="21"/>
          <w:highlight w:val="none"/>
        </w:rPr>
        <w:t>日期：</w:t>
      </w:r>
      <w:r>
        <w:rPr>
          <w:color w:val="auto"/>
          <w:sz w:val="21"/>
          <w:szCs w:val="21"/>
          <w:highlight w:val="none"/>
        </w:rPr>
        <w:t xml:space="preserve"> </w:t>
      </w:r>
      <w:r>
        <w:rPr>
          <w:rFonts w:hint="eastAsia"/>
          <w:color w:val="auto"/>
          <w:sz w:val="21"/>
          <w:szCs w:val="21"/>
          <w:highlight w:val="none"/>
        </w:rPr>
        <w:t xml:space="preserve">  年   月  日</w:t>
      </w:r>
      <w:r>
        <w:rPr>
          <w:color w:val="auto"/>
          <w:sz w:val="21"/>
          <w:szCs w:val="21"/>
          <w:highlight w:val="none"/>
        </w:rPr>
        <w:t xml:space="preserve">  </w:t>
      </w:r>
      <w:r>
        <w:rPr>
          <w:color w:val="auto"/>
          <w:sz w:val="21"/>
          <w:szCs w:val="21"/>
          <w:highlight w:val="none"/>
          <w:u w:val="single"/>
        </w:rPr>
        <w:t xml:space="preserve">                                      </w:t>
      </w:r>
      <w:r>
        <w:rPr>
          <w:color w:val="auto"/>
          <w:sz w:val="21"/>
          <w:szCs w:val="21"/>
          <w:highlight w:val="none"/>
        </w:rPr>
        <w:t xml:space="preserve"> </w:t>
      </w:r>
    </w:p>
    <w:p>
      <w:pPr>
        <w:spacing w:line="460" w:lineRule="exact"/>
        <w:ind w:left="1348" w:leftChars="600" w:hanging="88" w:hangingChars="42"/>
        <w:rPr>
          <w:rFonts w:ascii="宋体" w:hAnsi="宋体"/>
          <w:bCs/>
          <w:color w:val="auto"/>
          <w:szCs w:val="21"/>
          <w:highlight w:val="none"/>
        </w:rPr>
      </w:pPr>
    </w:p>
    <w:p>
      <w:pPr>
        <w:spacing w:line="460" w:lineRule="exact"/>
        <w:rPr>
          <w:rFonts w:ascii="宋体" w:hAnsi="宋体"/>
          <w:bCs/>
          <w:color w:val="auto"/>
          <w:sz w:val="24"/>
          <w:highlight w:val="none"/>
        </w:rPr>
      </w:pPr>
    </w:p>
    <w:p>
      <w:pPr>
        <w:spacing w:line="460" w:lineRule="exact"/>
        <w:ind w:firstLine="420" w:firstLineChars="200"/>
        <w:rPr>
          <w:rFonts w:ascii="宋体" w:hAnsi="宋体"/>
          <w:bCs/>
          <w:color w:val="auto"/>
          <w:szCs w:val="21"/>
          <w:highlight w:val="none"/>
        </w:rPr>
      </w:pPr>
      <w:r>
        <w:rPr>
          <w:rFonts w:hint="eastAsia" w:ascii="宋体" w:hAnsi="宋体"/>
          <w:bCs/>
          <w:color w:val="auto"/>
          <w:szCs w:val="21"/>
          <w:highlight w:val="none"/>
        </w:rPr>
        <w:t>被授权人身份证复印件：</w:t>
      </w:r>
    </w:p>
    <w:p>
      <w:pPr>
        <w:spacing w:line="460" w:lineRule="exact"/>
        <w:rPr>
          <w:rFonts w:ascii="宋体" w:hAnsi="宋体"/>
          <w:bCs/>
          <w:color w:val="auto"/>
          <w:sz w:val="24"/>
          <w:highlight w:val="none"/>
        </w:rPr>
      </w:pPr>
    </w:p>
    <w:p>
      <w:pPr>
        <w:spacing w:line="460" w:lineRule="exact"/>
        <w:rPr>
          <w:rFonts w:ascii="宋体" w:hAnsi="宋体"/>
          <w:bCs/>
          <w:color w:val="auto"/>
          <w:sz w:val="24"/>
          <w:highlight w:val="none"/>
        </w:rPr>
      </w:pPr>
    </w:p>
    <w:p>
      <w:pPr>
        <w:spacing w:line="460" w:lineRule="exact"/>
        <w:rPr>
          <w:rFonts w:ascii="宋体" w:hAnsi="宋体"/>
          <w:bCs/>
          <w:color w:val="auto"/>
          <w:sz w:val="24"/>
          <w:highlight w:val="none"/>
        </w:rPr>
      </w:pPr>
    </w:p>
    <w:p>
      <w:pPr>
        <w:spacing w:line="460" w:lineRule="exact"/>
        <w:rPr>
          <w:rFonts w:ascii="宋体" w:hAnsi="宋体"/>
          <w:bCs/>
          <w:color w:val="auto"/>
          <w:sz w:val="24"/>
          <w:highlight w:val="none"/>
        </w:rPr>
      </w:pPr>
    </w:p>
    <w:p>
      <w:pPr>
        <w:spacing w:line="360" w:lineRule="auto"/>
        <w:rPr>
          <w:rFonts w:ascii="宋体" w:hAnsi="宋体"/>
          <w:bCs/>
          <w:color w:val="auto"/>
          <w:szCs w:val="21"/>
          <w:highlight w:val="none"/>
        </w:rPr>
      </w:pPr>
      <w:r>
        <w:rPr>
          <w:rFonts w:hint="eastAsia" w:ascii="宋体" w:hAnsi="宋体"/>
          <w:color w:val="auto"/>
          <w:szCs w:val="21"/>
          <w:highlight w:val="none"/>
        </w:rPr>
        <w:t>参加本次政府采购活动前 3 年内在经营活动中没有重大违法记</w:t>
      </w:r>
      <w:r>
        <w:rPr>
          <w:rFonts w:hint="eastAsia" w:ascii="宋体" w:hAnsi="宋体"/>
          <w:bCs/>
          <w:color w:val="auto"/>
          <w:szCs w:val="21"/>
          <w:highlight w:val="none"/>
        </w:rPr>
        <w:t>录的书面声明</w:t>
      </w:r>
    </w:p>
    <w:p>
      <w:pPr>
        <w:spacing w:line="360" w:lineRule="auto"/>
        <w:rPr>
          <w:rFonts w:ascii="宋体" w:hAnsi="宋体"/>
          <w:color w:val="auto"/>
          <w:szCs w:val="21"/>
          <w:highlight w:val="none"/>
        </w:rPr>
      </w:pPr>
    </w:p>
    <w:p>
      <w:pPr>
        <w:spacing w:after="312" w:afterLines="100" w:line="360" w:lineRule="auto"/>
        <w:jc w:val="center"/>
        <w:rPr>
          <w:rFonts w:ascii="宋体" w:hAnsi="宋体"/>
          <w:b/>
          <w:bCs/>
          <w:color w:val="auto"/>
          <w:szCs w:val="21"/>
          <w:highlight w:val="none"/>
        </w:rPr>
      </w:pPr>
      <w:r>
        <w:rPr>
          <w:rFonts w:hint="eastAsia" w:ascii="宋体" w:hAnsi="宋体"/>
          <w:b/>
          <w:bCs/>
          <w:color w:val="auto"/>
          <w:szCs w:val="21"/>
          <w:highlight w:val="none"/>
        </w:rPr>
        <w:t>声  明</w:t>
      </w:r>
    </w:p>
    <w:p>
      <w:pPr>
        <w:spacing w:line="360" w:lineRule="auto"/>
        <w:rPr>
          <w:rFonts w:ascii="宋体" w:hAnsi="宋体"/>
          <w:bCs/>
          <w:color w:val="auto"/>
          <w:szCs w:val="21"/>
          <w:highlight w:val="none"/>
        </w:rPr>
      </w:pPr>
      <w:r>
        <w:rPr>
          <w:rFonts w:hint="eastAsia" w:ascii="宋体" w:hAnsi="宋体"/>
          <w:b/>
          <w:bCs/>
          <w:color w:val="auto"/>
          <w:szCs w:val="21"/>
          <w:highlight w:val="none"/>
        </w:rPr>
        <w:t xml:space="preserve">    </w:t>
      </w:r>
      <w:r>
        <w:rPr>
          <w:rFonts w:hint="eastAsia" w:ascii="宋体" w:hAnsi="宋体"/>
          <w:bCs/>
          <w:color w:val="auto"/>
          <w:szCs w:val="21"/>
          <w:highlight w:val="none"/>
        </w:rPr>
        <w:t>我公司郑重声明：参加本次政府采购活动前 3 年内，我公司在经营活动中没有因违法经营受到刑事处罚或者责令停产停业、吊销许可证或者执照、较大数额罚款等行政处罚。</w:t>
      </w:r>
    </w:p>
    <w:p>
      <w:pPr>
        <w:spacing w:line="360" w:lineRule="auto"/>
        <w:rPr>
          <w:rFonts w:ascii="宋体" w:hAnsi="宋体"/>
          <w:bCs/>
          <w:color w:val="auto"/>
          <w:szCs w:val="21"/>
          <w:highlight w:val="none"/>
        </w:rPr>
      </w:pPr>
      <w:r>
        <w:rPr>
          <w:rFonts w:hint="eastAsia" w:ascii="宋体" w:hAnsi="宋体"/>
          <w:bCs/>
          <w:color w:val="auto"/>
          <w:szCs w:val="21"/>
          <w:highlight w:val="none"/>
        </w:rPr>
        <w:t xml:space="preserve">                              </w:t>
      </w:r>
    </w:p>
    <w:p>
      <w:pPr>
        <w:spacing w:line="360" w:lineRule="auto"/>
        <w:ind w:firstLine="3150" w:firstLineChars="1500"/>
        <w:rPr>
          <w:rFonts w:ascii="宋体" w:hAnsi="宋体"/>
          <w:bCs/>
          <w:color w:val="auto"/>
          <w:szCs w:val="21"/>
          <w:highlight w:val="none"/>
        </w:rPr>
      </w:pPr>
      <w:r>
        <w:rPr>
          <w:rFonts w:hint="eastAsia" w:ascii="宋体" w:hAnsi="宋体"/>
          <w:bCs/>
          <w:color w:val="auto"/>
          <w:szCs w:val="21"/>
          <w:highlight w:val="none"/>
        </w:rPr>
        <w:t xml:space="preserve"> 供应商名称（公章）：</w:t>
      </w:r>
    </w:p>
    <w:p>
      <w:pPr>
        <w:spacing w:line="360" w:lineRule="auto"/>
        <w:rPr>
          <w:rFonts w:ascii="宋体" w:hAnsi="宋体"/>
          <w:bCs/>
          <w:color w:val="auto"/>
          <w:szCs w:val="21"/>
          <w:highlight w:val="none"/>
        </w:rPr>
      </w:pPr>
      <w:r>
        <w:rPr>
          <w:rFonts w:hint="eastAsia" w:ascii="宋体" w:hAnsi="宋体"/>
          <w:bCs/>
          <w:color w:val="auto"/>
          <w:szCs w:val="21"/>
          <w:highlight w:val="none"/>
        </w:rPr>
        <w:t xml:space="preserve">                               法定代表人或授权代表签字：</w:t>
      </w:r>
      <w:r>
        <w:rPr>
          <w:rFonts w:hint="eastAsia" w:ascii="宋体" w:hAnsi="宋体"/>
          <w:bCs/>
          <w:color w:val="auto"/>
          <w:szCs w:val="21"/>
          <w:highlight w:val="none"/>
          <w:u w:val="single"/>
        </w:rPr>
        <w:t xml:space="preserve">   </w:t>
      </w:r>
    </w:p>
    <w:p>
      <w:pPr>
        <w:spacing w:line="360" w:lineRule="auto"/>
        <w:rPr>
          <w:rFonts w:ascii="宋体" w:hAnsi="宋体"/>
          <w:bCs/>
          <w:color w:val="auto"/>
          <w:szCs w:val="21"/>
          <w:highlight w:val="none"/>
        </w:rPr>
      </w:pPr>
      <w:r>
        <w:rPr>
          <w:rFonts w:hint="eastAsia" w:ascii="宋体" w:hAnsi="宋体"/>
          <w:bCs/>
          <w:color w:val="auto"/>
          <w:szCs w:val="21"/>
          <w:highlight w:val="none"/>
        </w:rPr>
        <w:t xml:space="preserve">                               日期：</w:t>
      </w:r>
      <w:r>
        <w:rPr>
          <w:rFonts w:hint="eastAsia" w:ascii="宋体" w:hAnsi="宋体"/>
          <w:bCs/>
          <w:color w:val="auto"/>
          <w:szCs w:val="21"/>
          <w:highlight w:val="none"/>
          <w:u w:val="single"/>
        </w:rPr>
        <w:t xml:space="preserve">      </w:t>
      </w:r>
      <w:r>
        <w:rPr>
          <w:rFonts w:hint="eastAsia" w:ascii="宋体" w:hAnsi="宋体"/>
          <w:bCs/>
          <w:color w:val="auto"/>
          <w:szCs w:val="21"/>
          <w:highlight w:val="none"/>
        </w:rPr>
        <w:t>年</w:t>
      </w:r>
      <w:r>
        <w:rPr>
          <w:rFonts w:hint="eastAsia" w:ascii="宋体" w:hAnsi="宋体"/>
          <w:bCs/>
          <w:color w:val="auto"/>
          <w:szCs w:val="21"/>
          <w:highlight w:val="none"/>
          <w:u w:val="single"/>
        </w:rPr>
        <w:t xml:space="preserve">    </w:t>
      </w:r>
      <w:r>
        <w:rPr>
          <w:rFonts w:hint="eastAsia" w:ascii="宋体" w:hAnsi="宋体"/>
          <w:bCs/>
          <w:color w:val="auto"/>
          <w:szCs w:val="21"/>
          <w:highlight w:val="none"/>
        </w:rPr>
        <w:t>月</w:t>
      </w:r>
      <w:r>
        <w:rPr>
          <w:rFonts w:hint="eastAsia" w:ascii="宋体" w:hAnsi="宋体"/>
          <w:bCs/>
          <w:color w:val="auto"/>
          <w:szCs w:val="21"/>
          <w:highlight w:val="none"/>
          <w:u w:val="single"/>
        </w:rPr>
        <w:t xml:space="preserve">    </w:t>
      </w:r>
      <w:r>
        <w:rPr>
          <w:rFonts w:hint="eastAsia" w:ascii="宋体" w:hAnsi="宋体"/>
          <w:bCs/>
          <w:color w:val="auto"/>
          <w:szCs w:val="21"/>
          <w:highlight w:val="none"/>
        </w:rPr>
        <w:t>日</w:t>
      </w:r>
    </w:p>
    <w:p>
      <w:pPr>
        <w:spacing w:line="360" w:lineRule="auto"/>
        <w:rPr>
          <w:rFonts w:ascii="宋体" w:hAnsi="宋体"/>
          <w:b/>
          <w:color w:val="auto"/>
          <w:szCs w:val="21"/>
          <w:highlight w:val="none"/>
        </w:rPr>
      </w:pPr>
    </w:p>
    <w:p>
      <w:pPr>
        <w:spacing w:line="360" w:lineRule="auto"/>
        <w:rPr>
          <w:rFonts w:ascii="宋体" w:hAnsi="宋体"/>
          <w:b/>
          <w:color w:val="auto"/>
          <w:szCs w:val="21"/>
          <w:highlight w:val="none"/>
          <w:u w:val="single"/>
        </w:rPr>
      </w:pPr>
      <w:r>
        <w:rPr>
          <w:rFonts w:ascii="宋体" w:hAnsi="宋体"/>
          <w:b/>
          <w:bCs/>
          <w:color w:val="auto"/>
          <w:sz w:val="24"/>
          <w:szCs w:val="24"/>
          <w:highlight w:val="none"/>
        </w:rPr>
        <w:t>五、承诺书（格式）：</w:t>
      </w:r>
    </w:p>
    <w:p>
      <w:pPr>
        <w:spacing w:line="500" w:lineRule="exact"/>
        <w:jc w:val="center"/>
        <w:rPr>
          <w:rFonts w:ascii="宋体" w:hAnsi="宋体" w:cs="宋体"/>
          <w:color w:val="auto"/>
          <w:sz w:val="24"/>
          <w:szCs w:val="24"/>
          <w:highlight w:val="none"/>
        </w:rPr>
      </w:pPr>
      <w:r>
        <w:rPr>
          <w:rFonts w:hint="eastAsia" w:ascii="宋体" w:hAnsi="宋体" w:cs="宋体"/>
          <w:b/>
          <w:bCs/>
          <w:color w:val="auto"/>
          <w:sz w:val="24"/>
          <w:szCs w:val="24"/>
          <w:highlight w:val="none"/>
        </w:rPr>
        <w:t>供应商信用承诺书</w:t>
      </w:r>
    </w:p>
    <w:p>
      <w:pPr>
        <w:spacing w:line="500" w:lineRule="exact"/>
        <w:rPr>
          <w:rFonts w:ascii="宋体" w:hAnsi="宋体" w:cs="宋体"/>
          <w:color w:val="auto"/>
          <w:szCs w:val="21"/>
          <w:highlight w:val="none"/>
        </w:rPr>
      </w:pPr>
      <w:r>
        <w:rPr>
          <w:rFonts w:hint="eastAsia" w:ascii="宋体" w:hAnsi="宋体" w:cs="宋体"/>
          <w:color w:val="auto"/>
          <w:szCs w:val="21"/>
          <w:highlight w:val="none"/>
        </w:rPr>
        <w:t>承诺主体名称：</w:t>
      </w:r>
    </w:p>
    <w:p>
      <w:pPr>
        <w:spacing w:line="500" w:lineRule="exact"/>
        <w:rPr>
          <w:rFonts w:ascii="宋体" w:hAnsi="宋体" w:cs="宋体"/>
          <w:color w:val="auto"/>
          <w:szCs w:val="21"/>
          <w:highlight w:val="none"/>
        </w:rPr>
      </w:pPr>
      <w:r>
        <w:rPr>
          <w:rFonts w:hint="eastAsia" w:ascii="宋体" w:hAnsi="宋体" w:cs="宋体"/>
          <w:color w:val="auto"/>
          <w:szCs w:val="21"/>
          <w:highlight w:val="none"/>
        </w:rPr>
        <w:t>统一社会信用代码：</w:t>
      </w:r>
    </w:p>
    <w:p>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为维护公平竞争、规范有序的市场秩序，营造诚实守信的信用环境，共同推进社会信用体系建设完善，树立企业诚信守法形象，本企业对________________________项目政府采购活动郑重承诺如下:</w:t>
      </w:r>
    </w:p>
    <w:p>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一、对提供给注册登记部门、行业管理部门、司法部门、行业组织以及在政府采购活动中提交的所有资料的合法性、真实性、准确性和有效性负责；</w:t>
      </w:r>
    </w:p>
    <w:p>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二、严格按照国家法律、法规和规章开展采购活动，全面履行应尽的责任和义务，全面做到履约守信，具备《中华人民共和国政府采购法》第二十二条第一款规定的条件;</w:t>
      </w:r>
    </w:p>
    <w:p>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三、严格依法开展生产经营活动，主动接受行业监管，自愿接受依法开展的日常检查；违法失信经营后将自愿接受约束和惩戒，并依法承担相应责任；</w:t>
      </w:r>
    </w:p>
    <w:p>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四、自觉接受行政管理部门、行业组织、社会公众、新闻舆论的监督；</w:t>
      </w:r>
    </w:p>
    <w:p>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五、自觉做到自我约束、自我管理，不制假售假、商标侵权、虚假宣传、违约毁约、恶意逃债、偷税漏税、垄断和不正当竞争，维护经营者、消费者的合法权益；</w:t>
      </w:r>
    </w:p>
    <w:p>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六、提出政府采购质疑和投诉坚持依法依规、诚实信用原则，在全国范围12个月内没有三次以上查无实据的政府采购投诉；</w:t>
      </w:r>
    </w:p>
    <w:p>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七、严格遵守信用信息公示相关规定，向社会公示信用信息；</w:t>
      </w:r>
    </w:p>
    <w:p>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八、在“信用中国”和“中国政府采购网”网站中无违法违规、较重或严重失信记录；</w:t>
      </w:r>
    </w:p>
    <w:p>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九、如违反承诺，自愿接受管理部门依法给予的行政处罚，同意将违反承诺的行为作为不良记录记入信用档案，依法依规进行信息公示，并承担所产生的一切法律责任和经济损失。</w:t>
      </w:r>
    </w:p>
    <w:p>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十、本承诺书自签订之日起生效。</w:t>
      </w:r>
    </w:p>
    <w:p>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（注：法定代表人或负责人、主体名称发生变更的应当重新做出承诺。）</w:t>
      </w:r>
    </w:p>
    <w:p>
      <w:pPr>
        <w:spacing w:line="560" w:lineRule="exact"/>
        <w:jc w:val="center"/>
        <w:rPr>
          <w:rFonts w:ascii="宋体" w:hAnsi="宋体" w:cs="宋体"/>
          <w:color w:val="auto"/>
          <w:szCs w:val="21"/>
          <w:highlight w:val="none"/>
        </w:rPr>
      </w:pPr>
      <w:r>
        <w:rPr>
          <w:rFonts w:hint="eastAsia" w:ascii="宋体" w:hAnsi="宋体" w:cs="宋体"/>
          <w:color w:val="auto"/>
          <w:szCs w:val="21"/>
          <w:highlight w:val="none"/>
        </w:rPr>
        <w:t xml:space="preserve">　　　　　　　　　　      </w:t>
      </w:r>
    </w:p>
    <w:p>
      <w:pPr>
        <w:spacing w:line="560" w:lineRule="exact"/>
        <w:jc w:val="center"/>
        <w:rPr>
          <w:rFonts w:ascii="宋体" w:hAnsi="宋体" w:cs="宋体"/>
          <w:color w:val="auto"/>
          <w:szCs w:val="21"/>
          <w:highlight w:val="none"/>
        </w:rPr>
      </w:pPr>
      <w:r>
        <w:rPr>
          <w:rFonts w:hint="eastAsia" w:ascii="宋体" w:hAnsi="宋体" w:cs="宋体"/>
          <w:color w:val="auto"/>
          <w:szCs w:val="21"/>
          <w:highlight w:val="none"/>
        </w:rPr>
        <w:t xml:space="preserve">                                                 承诺单位（签章）：           </w:t>
      </w:r>
    </w:p>
    <w:p>
      <w:pPr>
        <w:spacing w:line="560" w:lineRule="exact"/>
        <w:jc w:val="center"/>
        <w:rPr>
          <w:rFonts w:ascii="宋体" w:hAnsi="宋体" w:cs="宋体"/>
          <w:color w:val="auto"/>
          <w:szCs w:val="21"/>
          <w:highlight w:val="none"/>
        </w:rPr>
      </w:pPr>
      <w:r>
        <w:rPr>
          <w:rFonts w:hint="eastAsia" w:ascii="宋体" w:hAnsi="宋体" w:cs="宋体"/>
          <w:color w:val="auto"/>
          <w:szCs w:val="21"/>
          <w:highlight w:val="none"/>
        </w:rPr>
        <w:t>　　　　　　　　　   　  法定代表人（负责人）：</w:t>
      </w:r>
    </w:p>
    <w:p>
      <w:pPr>
        <w:spacing w:line="560" w:lineRule="exact"/>
        <w:jc w:val="center"/>
        <w:rPr>
          <w:rFonts w:ascii="宋体" w:hAnsi="宋体" w:cs="宋体"/>
          <w:color w:val="auto"/>
          <w:szCs w:val="21"/>
          <w:highlight w:val="none"/>
        </w:rPr>
      </w:pPr>
      <w:r>
        <w:rPr>
          <w:rFonts w:hint="eastAsia" w:ascii="宋体" w:hAnsi="宋体" w:cs="宋体"/>
          <w:color w:val="auto"/>
          <w:szCs w:val="21"/>
          <w:highlight w:val="none"/>
        </w:rPr>
        <w:t>　　　　　　　　　      　年    月    日</w:t>
      </w:r>
    </w:p>
    <w:p>
      <w:pPr>
        <w:spacing w:line="360" w:lineRule="auto"/>
        <w:ind w:firstLine="210" w:firstLineChars="100"/>
        <w:jc w:val="center"/>
        <w:rPr>
          <w:rFonts w:ascii="宋体" w:hAnsi="宋体"/>
          <w:b/>
          <w:color w:val="auto"/>
          <w:szCs w:val="21"/>
          <w:highlight w:val="none"/>
        </w:rPr>
      </w:pPr>
    </w:p>
    <w:p>
      <w:pPr>
        <w:spacing w:line="360" w:lineRule="auto"/>
        <w:ind w:firstLine="210" w:firstLineChars="100"/>
        <w:jc w:val="center"/>
        <w:rPr>
          <w:rFonts w:ascii="宋体" w:hAnsi="宋体"/>
          <w:b/>
          <w:color w:val="auto"/>
          <w:szCs w:val="21"/>
          <w:highlight w:val="none"/>
        </w:rPr>
      </w:pPr>
    </w:p>
    <w:p>
      <w:pPr>
        <w:outlineLvl w:val="0"/>
        <w:rPr>
          <w:rFonts w:ascii="宋体" w:hAnsi="宋体"/>
          <w:b/>
          <w:bCs/>
          <w:color w:val="auto"/>
          <w:sz w:val="28"/>
          <w:szCs w:val="28"/>
          <w:highlight w:val="none"/>
        </w:rPr>
      </w:pPr>
      <w:r>
        <w:rPr>
          <w:rFonts w:ascii="宋体" w:hAnsi="宋体"/>
          <w:b/>
          <w:bCs/>
          <w:color w:val="auto"/>
          <w:sz w:val="24"/>
          <w:szCs w:val="24"/>
          <w:highlight w:val="none"/>
        </w:rPr>
        <w:t>六、报价一览表（格式）：</w:t>
      </w:r>
    </w:p>
    <w:p>
      <w:pPr>
        <w:jc w:val="center"/>
        <w:outlineLvl w:val="0"/>
        <w:rPr>
          <w:rFonts w:ascii="宋体" w:hAnsi="宋体"/>
          <w:b/>
          <w:bCs/>
          <w:color w:val="auto"/>
          <w:sz w:val="28"/>
          <w:szCs w:val="28"/>
          <w:highlight w:val="none"/>
        </w:rPr>
      </w:pPr>
      <w:r>
        <w:rPr>
          <w:rFonts w:ascii="宋体" w:hAnsi="宋体"/>
          <w:b/>
          <w:bCs/>
          <w:color w:val="auto"/>
          <w:sz w:val="28"/>
          <w:szCs w:val="28"/>
          <w:highlight w:val="none"/>
        </w:rPr>
        <w:t xml:space="preserve">报价一览表 </w:t>
      </w:r>
    </w:p>
    <w:p>
      <w:pPr>
        <w:spacing w:line="360" w:lineRule="auto"/>
        <w:rPr>
          <w:rFonts w:ascii="宋体" w:hAnsi="宋体"/>
          <w:bCs/>
          <w:color w:val="auto"/>
          <w:szCs w:val="21"/>
          <w:highlight w:val="none"/>
        </w:rPr>
      </w:pPr>
      <w:r>
        <w:rPr>
          <w:rFonts w:ascii="宋体" w:hAnsi="宋体"/>
          <w:bCs/>
          <w:color w:val="auto"/>
          <w:szCs w:val="21"/>
          <w:highlight w:val="none"/>
        </w:rPr>
        <w:t xml:space="preserve">供应商名称（盖章）                                   </w:t>
      </w:r>
    </w:p>
    <w:p>
      <w:pPr>
        <w:spacing w:line="360" w:lineRule="auto"/>
        <w:rPr>
          <w:rFonts w:ascii="宋体" w:hAnsi="宋体"/>
          <w:b/>
          <w:bCs/>
          <w:color w:val="auto"/>
          <w:szCs w:val="21"/>
          <w:highlight w:val="none"/>
        </w:rPr>
      </w:pPr>
      <w:r>
        <w:rPr>
          <w:rFonts w:ascii="宋体" w:hAnsi="宋体"/>
          <w:bCs/>
          <w:color w:val="auto"/>
          <w:szCs w:val="21"/>
          <w:highlight w:val="none"/>
        </w:rPr>
        <w:t>采购</w:t>
      </w:r>
      <w:r>
        <w:rPr>
          <w:rFonts w:hint="eastAsia" w:ascii="宋体" w:hAnsi="宋体"/>
          <w:bCs/>
          <w:color w:val="auto"/>
          <w:szCs w:val="21"/>
          <w:highlight w:val="none"/>
        </w:rPr>
        <w:t>项目</w:t>
      </w:r>
      <w:r>
        <w:rPr>
          <w:rFonts w:ascii="宋体" w:hAnsi="宋体"/>
          <w:bCs/>
          <w:color w:val="auto"/>
          <w:szCs w:val="21"/>
          <w:highlight w:val="none"/>
        </w:rPr>
        <w:t xml:space="preserve">编号： </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6"/>
        <w:gridCol w:w="76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986" w:type="dxa"/>
            <w:noWrap/>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名  称</w:t>
            </w:r>
          </w:p>
        </w:tc>
        <w:tc>
          <w:tcPr>
            <w:tcW w:w="7653" w:type="dxa"/>
            <w:noWrap/>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9" w:hRule="exact"/>
          <w:jc w:val="center"/>
        </w:trPr>
        <w:tc>
          <w:tcPr>
            <w:tcW w:w="1986" w:type="dxa"/>
            <w:noWrap/>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报 价</w:t>
            </w:r>
          </w:p>
        </w:tc>
        <w:tc>
          <w:tcPr>
            <w:tcW w:w="7653" w:type="dxa"/>
            <w:noWrap/>
          </w:tcPr>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r>
              <w:rPr>
                <w:rFonts w:hint="eastAsia" w:ascii="宋体" w:hAnsi="宋体"/>
                <w:color w:val="auto"/>
                <w:szCs w:val="21"/>
                <w:highlight w:val="none"/>
              </w:rPr>
              <w:t>大写：</w:t>
            </w:r>
          </w:p>
          <w:p>
            <w:pPr>
              <w:spacing w:line="360" w:lineRule="auto"/>
              <w:rPr>
                <w:rFonts w:ascii="宋体" w:hAnsi="宋体"/>
                <w:color w:val="auto"/>
                <w:szCs w:val="21"/>
                <w:highlight w:val="none"/>
              </w:rPr>
            </w:pPr>
          </w:p>
          <w:p>
            <w:pPr>
              <w:spacing w:line="360" w:lineRule="auto"/>
              <w:rPr>
                <w:rFonts w:ascii="宋体" w:hAnsi="宋体"/>
                <w:color w:val="auto"/>
                <w:szCs w:val="21"/>
                <w:highlight w:val="none"/>
                <w:u w:val="single"/>
              </w:rPr>
            </w:pPr>
            <w:r>
              <w:rPr>
                <w:rFonts w:hint="eastAsia" w:ascii="宋体" w:hAnsi="宋体"/>
                <w:color w:val="auto"/>
                <w:szCs w:val="21"/>
                <w:highlight w:val="none"/>
              </w:rPr>
              <w:t>小写：                           （人民币）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986" w:type="dxa"/>
            <w:noWrap/>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备 注</w:t>
            </w:r>
          </w:p>
        </w:tc>
        <w:tc>
          <w:tcPr>
            <w:tcW w:w="7653" w:type="dxa"/>
            <w:noWrap/>
          </w:tcPr>
          <w:p>
            <w:pPr>
              <w:spacing w:line="360" w:lineRule="auto"/>
              <w:rPr>
                <w:rFonts w:ascii="宋体" w:hAnsi="宋体"/>
                <w:color w:val="auto"/>
                <w:szCs w:val="21"/>
                <w:highlight w:val="none"/>
                <w:u w:val="single"/>
              </w:rPr>
            </w:pPr>
          </w:p>
        </w:tc>
      </w:tr>
    </w:tbl>
    <w:p>
      <w:pPr>
        <w:spacing w:before="5"/>
        <w:rPr>
          <w:rFonts w:ascii="宋体" w:hAnsi="宋体"/>
          <w:b/>
          <w:bCs/>
          <w:color w:val="auto"/>
          <w:szCs w:val="21"/>
          <w:highlight w:val="none"/>
        </w:rPr>
      </w:pPr>
    </w:p>
    <w:p>
      <w:pPr>
        <w:spacing w:before="5"/>
        <w:rPr>
          <w:rFonts w:ascii="宋体" w:hAnsi="宋体"/>
          <w:b/>
          <w:bCs/>
          <w:color w:val="auto"/>
          <w:szCs w:val="21"/>
          <w:highlight w:val="none"/>
        </w:rPr>
      </w:pPr>
      <w:r>
        <w:rPr>
          <w:rFonts w:ascii="宋体" w:hAnsi="宋体"/>
          <w:b/>
          <w:bCs/>
          <w:color w:val="auto"/>
          <w:szCs w:val="21"/>
          <w:highlight w:val="none"/>
        </w:rPr>
        <w:t>法定代表人或法定代表人授权代表签字或盖章：</w:t>
      </w:r>
    </w:p>
    <w:p>
      <w:pPr>
        <w:rPr>
          <w:rFonts w:ascii="宋体" w:hAnsi="宋体"/>
          <w:color w:val="auto"/>
          <w:szCs w:val="21"/>
          <w:highlight w:val="none"/>
        </w:rPr>
      </w:pPr>
    </w:p>
    <w:p>
      <w:pPr>
        <w:rPr>
          <w:rFonts w:ascii="宋体" w:hAnsi="宋体"/>
          <w:b/>
          <w:color w:val="auto"/>
          <w:kern w:val="0"/>
          <w:szCs w:val="21"/>
          <w:highlight w:val="none"/>
        </w:rPr>
      </w:pPr>
      <w:r>
        <w:rPr>
          <w:rFonts w:hint="eastAsia" w:ascii="宋体" w:hAnsi="宋体"/>
          <w:b/>
          <w:color w:val="auto"/>
          <w:szCs w:val="21"/>
          <w:highlight w:val="none"/>
        </w:rPr>
        <w:t>日期：</w:t>
      </w:r>
      <w:r>
        <w:rPr>
          <w:rFonts w:hint="eastAsia" w:ascii="宋体" w:hAnsi="宋体"/>
          <w:b/>
          <w:color w:val="auto"/>
          <w:szCs w:val="21"/>
          <w:highlight w:val="none"/>
          <w:lang w:val="en-US" w:eastAsia="zh-CN"/>
        </w:rPr>
        <w:t xml:space="preserve">  </w:t>
      </w:r>
      <w:r>
        <w:rPr>
          <w:rFonts w:hint="eastAsia" w:ascii="宋体" w:hAnsi="宋体"/>
          <w:b/>
          <w:color w:val="auto"/>
          <w:szCs w:val="21"/>
          <w:highlight w:val="none"/>
        </w:rPr>
        <w:t>年</w:t>
      </w:r>
      <w:r>
        <w:rPr>
          <w:rFonts w:hint="eastAsia" w:ascii="宋体" w:hAnsi="宋体"/>
          <w:b/>
          <w:color w:val="auto"/>
          <w:szCs w:val="21"/>
          <w:highlight w:val="none"/>
          <w:lang w:val="en-US" w:eastAsia="zh-CN"/>
        </w:rPr>
        <w:t xml:space="preserve">  </w:t>
      </w:r>
      <w:r>
        <w:rPr>
          <w:rFonts w:hint="eastAsia" w:ascii="宋体" w:hAnsi="宋体"/>
          <w:b/>
          <w:color w:val="auto"/>
          <w:szCs w:val="21"/>
          <w:highlight w:val="none"/>
        </w:rPr>
        <w:t>月</w:t>
      </w:r>
      <w:r>
        <w:rPr>
          <w:rFonts w:hint="eastAsia" w:ascii="宋体" w:hAnsi="宋体"/>
          <w:b/>
          <w:color w:val="auto"/>
          <w:szCs w:val="21"/>
          <w:highlight w:val="none"/>
          <w:lang w:val="en-US" w:eastAsia="zh-CN"/>
        </w:rPr>
        <w:t xml:space="preserve">  </w:t>
      </w:r>
      <w:r>
        <w:rPr>
          <w:rFonts w:hint="eastAsia" w:ascii="宋体" w:hAnsi="宋体"/>
          <w:b/>
          <w:color w:val="auto"/>
          <w:szCs w:val="21"/>
          <w:highlight w:val="none"/>
        </w:rPr>
        <w:t>日</w:t>
      </w:r>
    </w:p>
    <w:p>
      <w:pPr>
        <w:spacing w:before="5"/>
        <w:rPr>
          <w:rFonts w:ascii="宋体" w:hAnsi="宋体"/>
          <w:b/>
          <w:bCs/>
          <w:color w:val="auto"/>
          <w:szCs w:val="21"/>
          <w:highlight w:val="none"/>
        </w:rPr>
      </w:pPr>
    </w:p>
    <w:p>
      <w:pPr>
        <w:pStyle w:val="18"/>
        <w:spacing w:line="400" w:lineRule="exact"/>
        <w:rPr>
          <w:color w:val="auto"/>
          <w:highlight w:val="none"/>
        </w:rPr>
      </w:pPr>
      <w:r>
        <w:rPr>
          <w:rFonts w:hint="eastAsia" w:hAnsi="宋体"/>
          <w:bCs/>
          <w:color w:val="auto"/>
          <w:szCs w:val="21"/>
          <w:highlight w:val="none"/>
        </w:rPr>
        <w:t>注：</w:t>
      </w:r>
      <w:r>
        <w:rPr>
          <w:rFonts w:hint="eastAsia"/>
          <w:color w:val="auto"/>
          <w:highlight w:val="none"/>
        </w:rPr>
        <w:t>1、投标报价以人民币为结算货币，须包括税费等所有相关费用。投标报价为最终报价。</w:t>
      </w:r>
    </w:p>
    <w:p>
      <w:pPr>
        <w:pStyle w:val="18"/>
        <w:spacing w:line="400" w:lineRule="exact"/>
        <w:ind w:firstLine="420" w:firstLineChars="200"/>
        <w:rPr>
          <w:color w:val="auto"/>
          <w:highlight w:val="none"/>
        </w:rPr>
      </w:pPr>
      <w:r>
        <w:rPr>
          <w:rFonts w:hint="eastAsia"/>
          <w:color w:val="auto"/>
          <w:highlight w:val="none"/>
        </w:rPr>
        <w:t>2、此表在不改变表式的情况下，可自行制作；</w:t>
      </w:r>
    </w:p>
    <w:p>
      <w:pPr>
        <w:spacing w:line="380" w:lineRule="exact"/>
        <w:ind w:firstLine="420" w:firstLineChars="200"/>
        <w:rPr>
          <w:rFonts w:ascii="宋体" w:hAnsi="宋体" w:cs="宋体"/>
          <w:color w:val="auto"/>
          <w:szCs w:val="21"/>
          <w:highlight w:val="none"/>
        </w:rPr>
      </w:pPr>
      <w:r>
        <w:rPr>
          <w:rFonts w:hint="eastAsia" w:cs="宋体"/>
          <w:color w:val="auto"/>
          <w:highlight w:val="none"/>
        </w:rPr>
        <w:t>3、</w:t>
      </w:r>
      <w:r>
        <w:rPr>
          <w:rFonts w:hint="eastAsia" w:ascii="宋体" w:hAnsi="宋体" w:cs="宋体"/>
          <w:color w:val="auto"/>
          <w:szCs w:val="21"/>
          <w:highlight w:val="none"/>
        </w:rPr>
        <w:t>招标代理服务费不在投标报价中单列，包含在投标总价中，由成交供应商支付给代理机构。</w:t>
      </w:r>
    </w:p>
    <w:p>
      <w:pPr>
        <w:spacing w:before="5"/>
        <w:rPr>
          <w:rFonts w:ascii="宋体" w:hAnsi="宋体"/>
          <w:b/>
          <w:bCs/>
          <w:color w:val="auto"/>
          <w:szCs w:val="21"/>
          <w:highlight w:val="none"/>
        </w:rPr>
      </w:pPr>
    </w:p>
    <w:p>
      <w:pPr>
        <w:spacing w:before="5"/>
        <w:rPr>
          <w:rFonts w:ascii="宋体" w:hAnsi="宋体"/>
          <w:b/>
          <w:bCs/>
          <w:color w:val="auto"/>
          <w:szCs w:val="21"/>
          <w:highlight w:val="none"/>
        </w:rPr>
      </w:pPr>
    </w:p>
    <w:p>
      <w:pPr>
        <w:spacing w:before="5"/>
        <w:rPr>
          <w:rFonts w:ascii="宋体" w:hAnsi="宋体"/>
          <w:b/>
          <w:bCs/>
          <w:color w:val="auto"/>
          <w:sz w:val="24"/>
          <w:szCs w:val="24"/>
          <w:highlight w:val="none"/>
        </w:rPr>
      </w:pPr>
    </w:p>
    <w:p>
      <w:pPr>
        <w:spacing w:before="5"/>
        <w:rPr>
          <w:rFonts w:ascii="宋体" w:hAnsi="宋体"/>
          <w:b/>
          <w:bCs/>
          <w:color w:val="auto"/>
          <w:sz w:val="24"/>
          <w:szCs w:val="24"/>
          <w:highlight w:val="none"/>
        </w:rPr>
      </w:pPr>
    </w:p>
    <w:p>
      <w:pPr>
        <w:spacing w:before="5"/>
        <w:rPr>
          <w:rFonts w:ascii="宋体" w:hAnsi="宋体"/>
          <w:b/>
          <w:bCs/>
          <w:color w:val="auto"/>
          <w:sz w:val="24"/>
          <w:szCs w:val="24"/>
          <w:highlight w:val="none"/>
        </w:rPr>
      </w:pPr>
    </w:p>
    <w:p>
      <w:pPr>
        <w:spacing w:before="5"/>
        <w:rPr>
          <w:rFonts w:ascii="宋体" w:hAnsi="宋体"/>
          <w:b/>
          <w:bCs/>
          <w:color w:val="auto"/>
          <w:sz w:val="24"/>
          <w:szCs w:val="24"/>
          <w:highlight w:val="none"/>
        </w:rPr>
      </w:pPr>
    </w:p>
    <w:p>
      <w:pPr>
        <w:spacing w:before="5"/>
        <w:rPr>
          <w:rFonts w:ascii="宋体" w:hAnsi="宋体"/>
          <w:b/>
          <w:bCs/>
          <w:color w:val="auto"/>
          <w:sz w:val="24"/>
          <w:szCs w:val="24"/>
          <w:highlight w:val="none"/>
        </w:rPr>
      </w:pPr>
    </w:p>
    <w:p>
      <w:pPr>
        <w:pStyle w:val="14"/>
        <w:rPr>
          <w:color w:val="auto"/>
          <w:highlight w:val="none"/>
        </w:rPr>
      </w:pPr>
    </w:p>
    <w:p>
      <w:pPr>
        <w:spacing w:before="5"/>
        <w:rPr>
          <w:rFonts w:ascii="宋体" w:hAnsi="宋体"/>
          <w:b/>
          <w:bCs/>
          <w:color w:val="auto"/>
          <w:sz w:val="24"/>
          <w:szCs w:val="24"/>
          <w:highlight w:val="none"/>
        </w:rPr>
      </w:pPr>
    </w:p>
    <w:p>
      <w:pPr>
        <w:spacing w:before="5"/>
        <w:rPr>
          <w:rFonts w:ascii="宋体" w:hAnsi="宋体"/>
          <w:b/>
          <w:bCs/>
          <w:color w:val="auto"/>
          <w:sz w:val="24"/>
          <w:szCs w:val="24"/>
          <w:highlight w:val="none"/>
        </w:rPr>
      </w:pPr>
    </w:p>
    <w:p>
      <w:pPr>
        <w:spacing w:before="5"/>
        <w:rPr>
          <w:rFonts w:ascii="宋体" w:hAnsi="宋体"/>
          <w:b/>
          <w:bCs/>
          <w:color w:val="auto"/>
          <w:sz w:val="24"/>
          <w:szCs w:val="24"/>
          <w:highlight w:val="none"/>
        </w:rPr>
      </w:pPr>
    </w:p>
    <w:p>
      <w:pPr>
        <w:spacing w:before="5"/>
        <w:rPr>
          <w:rFonts w:ascii="宋体" w:hAnsi="宋体"/>
          <w:b/>
          <w:bCs/>
          <w:color w:val="auto"/>
          <w:sz w:val="24"/>
          <w:szCs w:val="24"/>
          <w:highlight w:val="none"/>
        </w:rPr>
      </w:pPr>
    </w:p>
    <w:p>
      <w:pPr>
        <w:spacing w:before="5"/>
        <w:rPr>
          <w:rFonts w:ascii="宋体" w:hAnsi="宋体"/>
          <w:b/>
          <w:bCs/>
          <w:color w:val="auto"/>
          <w:sz w:val="24"/>
          <w:szCs w:val="24"/>
          <w:highlight w:val="none"/>
        </w:rPr>
      </w:pPr>
    </w:p>
    <w:p>
      <w:pPr>
        <w:spacing w:before="5"/>
        <w:rPr>
          <w:rFonts w:ascii="宋体" w:hAnsi="宋体"/>
          <w:b/>
          <w:bCs/>
          <w:color w:val="auto"/>
          <w:sz w:val="24"/>
          <w:szCs w:val="24"/>
          <w:highlight w:val="none"/>
        </w:rPr>
      </w:pPr>
    </w:p>
    <w:p>
      <w:pPr>
        <w:spacing w:before="5"/>
        <w:rPr>
          <w:rFonts w:ascii="宋体" w:hAnsi="宋体"/>
          <w:b/>
          <w:bCs/>
          <w:color w:val="auto"/>
          <w:sz w:val="24"/>
          <w:szCs w:val="24"/>
          <w:highlight w:val="none"/>
        </w:rPr>
      </w:pPr>
    </w:p>
    <w:p>
      <w:pPr>
        <w:spacing w:before="5"/>
        <w:rPr>
          <w:rFonts w:ascii="宋体" w:hAnsi="宋体"/>
          <w:b/>
          <w:bCs/>
          <w:color w:val="auto"/>
          <w:sz w:val="24"/>
          <w:szCs w:val="24"/>
          <w:highlight w:val="none"/>
        </w:rPr>
      </w:pPr>
    </w:p>
    <w:p>
      <w:pPr>
        <w:spacing w:before="5"/>
        <w:rPr>
          <w:rFonts w:ascii="宋体" w:hAnsi="宋体"/>
          <w:b/>
          <w:bCs/>
          <w:color w:val="auto"/>
          <w:sz w:val="24"/>
          <w:szCs w:val="24"/>
          <w:highlight w:val="none"/>
        </w:rPr>
      </w:pPr>
    </w:p>
    <w:p>
      <w:pPr>
        <w:spacing w:before="5"/>
        <w:rPr>
          <w:rFonts w:ascii="宋体" w:hAnsi="宋体"/>
          <w:b/>
          <w:bCs/>
          <w:color w:val="auto"/>
          <w:sz w:val="24"/>
          <w:szCs w:val="24"/>
          <w:highlight w:val="none"/>
        </w:rPr>
      </w:pPr>
    </w:p>
    <w:p>
      <w:pPr>
        <w:rPr>
          <w:color w:val="auto"/>
          <w:highlight w:val="none"/>
        </w:rPr>
      </w:pPr>
    </w:p>
    <w:p>
      <w:pPr>
        <w:numPr>
          <w:ilvl w:val="0"/>
          <w:numId w:val="30"/>
        </w:numPr>
        <w:spacing w:before="5"/>
        <w:rPr>
          <w:rFonts w:ascii="宋体" w:hAnsi="宋体"/>
          <w:b/>
          <w:bCs/>
          <w:color w:val="auto"/>
          <w:szCs w:val="21"/>
          <w:highlight w:val="none"/>
        </w:rPr>
      </w:pPr>
      <w:r>
        <w:rPr>
          <w:rFonts w:ascii="宋体" w:hAnsi="宋体"/>
          <w:b/>
          <w:bCs/>
          <w:color w:val="auto"/>
          <w:sz w:val="24"/>
          <w:szCs w:val="24"/>
          <w:highlight w:val="none"/>
        </w:rPr>
        <w:t>采购需求响应表（格式）：</w:t>
      </w:r>
    </w:p>
    <w:p>
      <w:pPr>
        <w:spacing w:line="400" w:lineRule="exact"/>
        <w:jc w:val="center"/>
        <w:outlineLvl w:val="0"/>
        <w:rPr>
          <w:rFonts w:ascii="宋体" w:hAnsi="宋体"/>
          <w:bCs/>
          <w:color w:val="auto"/>
          <w:sz w:val="28"/>
          <w:szCs w:val="28"/>
          <w:highlight w:val="none"/>
        </w:rPr>
      </w:pPr>
    </w:p>
    <w:p>
      <w:pPr>
        <w:spacing w:before="5" w:line="560" w:lineRule="atLeast"/>
        <w:jc w:val="center"/>
        <w:rPr>
          <w:rFonts w:ascii="宋体" w:hAnsi="宋体"/>
          <w:b/>
          <w:color w:val="auto"/>
          <w:sz w:val="24"/>
          <w:szCs w:val="24"/>
          <w:highlight w:val="none"/>
        </w:rPr>
      </w:pPr>
      <w:r>
        <w:rPr>
          <w:rFonts w:ascii="宋体" w:hAnsi="宋体"/>
          <w:b/>
          <w:bCs/>
          <w:color w:val="auto"/>
          <w:sz w:val="28"/>
          <w:szCs w:val="28"/>
          <w:highlight w:val="none"/>
        </w:rPr>
        <w:t>采购需求响应表</w:t>
      </w:r>
    </w:p>
    <w:p>
      <w:pPr>
        <w:spacing w:line="400" w:lineRule="exact"/>
        <w:rPr>
          <w:rFonts w:asciiTheme="minorEastAsia" w:hAnsiTheme="minorEastAsia" w:eastAsiaTheme="minorEastAsia"/>
          <w:bCs/>
          <w:color w:val="auto"/>
          <w:szCs w:val="21"/>
          <w:highlight w:val="none"/>
        </w:rPr>
      </w:pPr>
      <w:r>
        <w:rPr>
          <w:rFonts w:asciiTheme="minorEastAsia" w:hAnsiTheme="minorEastAsia" w:eastAsiaTheme="minorEastAsia"/>
          <w:bCs/>
          <w:color w:val="auto"/>
          <w:szCs w:val="21"/>
          <w:highlight w:val="none"/>
        </w:rPr>
        <w:t xml:space="preserve">供应商名称（盖章）                            </w:t>
      </w:r>
    </w:p>
    <w:p>
      <w:pPr>
        <w:spacing w:line="400" w:lineRule="exact"/>
        <w:rPr>
          <w:rFonts w:asciiTheme="minorEastAsia" w:hAnsiTheme="minorEastAsia" w:eastAsiaTheme="minorEastAsia"/>
          <w:bCs/>
          <w:color w:val="auto"/>
          <w:szCs w:val="21"/>
          <w:highlight w:val="none"/>
        </w:rPr>
      </w:pPr>
      <w:r>
        <w:rPr>
          <w:rFonts w:asciiTheme="minorEastAsia" w:hAnsiTheme="minorEastAsia" w:eastAsiaTheme="minorEastAsia"/>
          <w:bCs/>
          <w:color w:val="auto"/>
          <w:szCs w:val="21"/>
          <w:highlight w:val="none"/>
        </w:rPr>
        <w:t>采购</w:t>
      </w:r>
      <w:r>
        <w:rPr>
          <w:rFonts w:hint="eastAsia" w:asciiTheme="minorEastAsia" w:hAnsiTheme="minorEastAsia" w:eastAsiaTheme="minorEastAsia"/>
          <w:bCs/>
          <w:color w:val="auto"/>
          <w:szCs w:val="21"/>
          <w:highlight w:val="none"/>
        </w:rPr>
        <w:t>项目</w:t>
      </w:r>
      <w:r>
        <w:rPr>
          <w:rFonts w:asciiTheme="minorEastAsia" w:hAnsiTheme="minorEastAsia" w:eastAsiaTheme="minorEastAsia"/>
          <w:bCs/>
          <w:color w:val="auto"/>
          <w:szCs w:val="21"/>
          <w:highlight w:val="none"/>
        </w:rPr>
        <w:t>编号：</w:t>
      </w:r>
    </w:p>
    <w:p>
      <w:pPr>
        <w:spacing w:line="360" w:lineRule="auto"/>
        <w:rPr>
          <w:rFonts w:ascii="宋体" w:hAnsi="宋体"/>
          <w:color w:val="auto"/>
          <w:szCs w:val="21"/>
          <w:highlight w:val="none"/>
        </w:rPr>
      </w:pP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325"/>
        <w:gridCol w:w="1642"/>
        <w:gridCol w:w="1642"/>
        <w:gridCol w:w="1643"/>
        <w:gridCol w:w="1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exact"/>
          <w:jc w:val="center"/>
        </w:trPr>
        <w:tc>
          <w:tcPr>
            <w:tcW w:w="959" w:type="dxa"/>
            <w:noWrap/>
            <w:vAlign w:val="center"/>
          </w:tcPr>
          <w:p>
            <w:pPr>
              <w:spacing w:line="320" w:lineRule="exact"/>
              <w:jc w:val="center"/>
              <w:rPr>
                <w:rFonts w:ascii="宋体" w:hAnsi="宋体"/>
                <w:color w:val="auto"/>
                <w:szCs w:val="21"/>
                <w:highlight w:val="none"/>
              </w:rPr>
            </w:pPr>
            <w:r>
              <w:rPr>
                <w:rFonts w:hint="eastAsia" w:ascii="宋体" w:hAnsi="宋体"/>
                <w:color w:val="auto"/>
                <w:szCs w:val="21"/>
                <w:highlight w:val="none"/>
              </w:rPr>
              <w:t>序号</w:t>
            </w:r>
          </w:p>
        </w:tc>
        <w:tc>
          <w:tcPr>
            <w:tcW w:w="2325" w:type="dxa"/>
            <w:noWrap/>
            <w:vAlign w:val="center"/>
          </w:tcPr>
          <w:p>
            <w:pPr>
              <w:spacing w:line="320" w:lineRule="exact"/>
              <w:jc w:val="center"/>
              <w:rPr>
                <w:rFonts w:ascii="宋体" w:hAnsi="宋体"/>
                <w:color w:val="auto"/>
                <w:szCs w:val="21"/>
                <w:highlight w:val="none"/>
              </w:rPr>
            </w:pPr>
            <w:r>
              <w:rPr>
                <w:rFonts w:hint="eastAsia" w:ascii="宋体" w:hAnsi="宋体"/>
                <w:color w:val="auto"/>
                <w:szCs w:val="21"/>
                <w:highlight w:val="none"/>
              </w:rPr>
              <w:t>项目</w:t>
            </w:r>
          </w:p>
        </w:tc>
        <w:tc>
          <w:tcPr>
            <w:tcW w:w="1642" w:type="dxa"/>
            <w:noWrap/>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投标要求</w:t>
            </w:r>
          </w:p>
        </w:tc>
        <w:tc>
          <w:tcPr>
            <w:tcW w:w="1642" w:type="dxa"/>
            <w:noWrap/>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响应承诺</w:t>
            </w:r>
          </w:p>
        </w:tc>
        <w:tc>
          <w:tcPr>
            <w:tcW w:w="1643" w:type="dxa"/>
            <w:noWrap/>
            <w:vAlign w:val="center"/>
          </w:tcPr>
          <w:p>
            <w:pPr>
              <w:spacing w:line="320" w:lineRule="exact"/>
              <w:jc w:val="center"/>
              <w:rPr>
                <w:rFonts w:ascii="宋体" w:hAnsi="宋体"/>
                <w:color w:val="auto"/>
                <w:szCs w:val="21"/>
                <w:highlight w:val="none"/>
              </w:rPr>
            </w:pPr>
            <w:r>
              <w:rPr>
                <w:rFonts w:hint="eastAsia" w:ascii="宋体" w:hAnsi="宋体"/>
                <w:color w:val="auto"/>
                <w:szCs w:val="21"/>
                <w:highlight w:val="none"/>
              </w:rPr>
              <w:t>超出、符</w:t>
            </w:r>
          </w:p>
          <w:p>
            <w:pPr>
              <w:spacing w:line="320" w:lineRule="exact"/>
              <w:jc w:val="center"/>
              <w:rPr>
                <w:rFonts w:ascii="宋体" w:hAnsi="宋体"/>
                <w:color w:val="auto"/>
                <w:szCs w:val="21"/>
                <w:highlight w:val="none"/>
              </w:rPr>
            </w:pPr>
            <w:r>
              <w:rPr>
                <w:rFonts w:hint="eastAsia" w:ascii="宋体" w:hAnsi="宋体"/>
                <w:color w:val="auto"/>
                <w:szCs w:val="21"/>
                <w:highlight w:val="none"/>
              </w:rPr>
              <w:t>合或偏离</w:t>
            </w:r>
          </w:p>
        </w:tc>
        <w:tc>
          <w:tcPr>
            <w:tcW w:w="1643" w:type="dxa"/>
            <w:noWrap/>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原因或说明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noWrap/>
          </w:tcPr>
          <w:p>
            <w:pPr>
              <w:spacing w:line="320" w:lineRule="exact"/>
              <w:rPr>
                <w:rFonts w:ascii="宋体" w:hAnsi="宋体"/>
                <w:color w:val="auto"/>
                <w:szCs w:val="21"/>
                <w:highlight w:val="none"/>
              </w:rPr>
            </w:pPr>
          </w:p>
        </w:tc>
        <w:tc>
          <w:tcPr>
            <w:tcW w:w="2325" w:type="dxa"/>
            <w:noWrap/>
          </w:tcPr>
          <w:p>
            <w:pPr>
              <w:spacing w:line="320" w:lineRule="exact"/>
              <w:jc w:val="center"/>
              <w:rPr>
                <w:rFonts w:ascii="宋体" w:hAnsi="宋体"/>
                <w:color w:val="auto"/>
                <w:szCs w:val="21"/>
                <w:highlight w:val="none"/>
              </w:rPr>
            </w:pPr>
            <w:r>
              <w:rPr>
                <w:rFonts w:hint="eastAsia" w:ascii="宋体" w:hAnsi="宋体"/>
                <w:color w:val="auto"/>
                <w:szCs w:val="21"/>
                <w:highlight w:val="none"/>
              </w:rPr>
              <w:t>服务期限</w:t>
            </w:r>
          </w:p>
        </w:tc>
        <w:tc>
          <w:tcPr>
            <w:tcW w:w="1642" w:type="dxa"/>
            <w:noWrap/>
          </w:tcPr>
          <w:p>
            <w:pPr>
              <w:spacing w:line="360" w:lineRule="auto"/>
              <w:rPr>
                <w:rFonts w:ascii="宋体" w:hAnsi="宋体"/>
                <w:color w:val="auto"/>
                <w:szCs w:val="21"/>
                <w:highlight w:val="none"/>
              </w:rPr>
            </w:pPr>
          </w:p>
        </w:tc>
        <w:tc>
          <w:tcPr>
            <w:tcW w:w="1642" w:type="dxa"/>
            <w:noWrap/>
          </w:tcPr>
          <w:p>
            <w:pPr>
              <w:spacing w:line="360" w:lineRule="auto"/>
              <w:rPr>
                <w:rFonts w:ascii="宋体" w:hAnsi="宋体"/>
                <w:color w:val="auto"/>
                <w:szCs w:val="21"/>
                <w:highlight w:val="none"/>
              </w:rPr>
            </w:pPr>
          </w:p>
        </w:tc>
        <w:tc>
          <w:tcPr>
            <w:tcW w:w="1643" w:type="dxa"/>
            <w:noWrap/>
          </w:tcPr>
          <w:p>
            <w:pPr>
              <w:spacing w:line="360" w:lineRule="auto"/>
              <w:rPr>
                <w:rFonts w:ascii="宋体" w:hAnsi="宋体"/>
                <w:color w:val="auto"/>
                <w:szCs w:val="21"/>
                <w:highlight w:val="none"/>
              </w:rPr>
            </w:pPr>
          </w:p>
        </w:tc>
        <w:tc>
          <w:tcPr>
            <w:tcW w:w="1643" w:type="dxa"/>
            <w:noWrap/>
          </w:tcPr>
          <w:p>
            <w:pPr>
              <w:spacing w:line="360" w:lineRule="auto"/>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noWrap/>
          </w:tcPr>
          <w:p>
            <w:pPr>
              <w:spacing w:line="320" w:lineRule="exact"/>
              <w:rPr>
                <w:rFonts w:ascii="宋体" w:hAnsi="宋体"/>
                <w:color w:val="auto"/>
                <w:szCs w:val="21"/>
                <w:highlight w:val="none"/>
              </w:rPr>
            </w:pPr>
          </w:p>
        </w:tc>
        <w:tc>
          <w:tcPr>
            <w:tcW w:w="2325" w:type="dxa"/>
            <w:noWrap/>
          </w:tcPr>
          <w:p>
            <w:pPr>
              <w:spacing w:line="320" w:lineRule="exact"/>
              <w:jc w:val="center"/>
              <w:rPr>
                <w:rFonts w:ascii="宋体" w:hAnsi="宋体"/>
                <w:color w:val="auto"/>
                <w:szCs w:val="21"/>
                <w:highlight w:val="none"/>
              </w:rPr>
            </w:pPr>
            <w:r>
              <w:rPr>
                <w:rFonts w:hint="eastAsia" w:ascii="宋体" w:hAnsi="宋体"/>
                <w:color w:val="auto"/>
                <w:szCs w:val="21"/>
                <w:highlight w:val="none"/>
              </w:rPr>
              <w:t>服务地点</w:t>
            </w:r>
          </w:p>
        </w:tc>
        <w:tc>
          <w:tcPr>
            <w:tcW w:w="1642" w:type="dxa"/>
            <w:noWrap/>
          </w:tcPr>
          <w:p>
            <w:pPr>
              <w:spacing w:line="360" w:lineRule="auto"/>
              <w:rPr>
                <w:rFonts w:ascii="宋体" w:hAnsi="宋体"/>
                <w:color w:val="auto"/>
                <w:szCs w:val="21"/>
                <w:highlight w:val="none"/>
              </w:rPr>
            </w:pPr>
          </w:p>
        </w:tc>
        <w:tc>
          <w:tcPr>
            <w:tcW w:w="1642" w:type="dxa"/>
            <w:noWrap/>
          </w:tcPr>
          <w:p>
            <w:pPr>
              <w:spacing w:line="360" w:lineRule="auto"/>
              <w:rPr>
                <w:rFonts w:ascii="宋体" w:hAnsi="宋体"/>
                <w:color w:val="auto"/>
                <w:szCs w:val="21"/>
                <w:highlight w:val="none"/>
              </w:rPr>
            </w:pPr>
          </w:p>
        </w:tc>
        <w:tc>
          <w:tcPr>
            <w:tcW w:w="1643" w:type="dxa"/>
            <w:noWrap/>
          </w:tcPr>
          <w:p>
            <w:pPr>
              <w:spacing w:line="360" w:lineRule="auto"/>
              <w:rPr>
                <w:rFonts w:ascii="宋体" w:hAnsi="宋体"/>
                <w:color w:val="auto"/>
                <w:szCs w:val="21"/>
                <w:highlight w:val="none"/>
              </w:rPr>
            </w:pPr>
          </w:p>
        </w:tc>
        <w:tc>
          <w:tcPr>
            <w:tcW w:w="1643" w:type="dxa"/>
            <w:noWrap/>
          </w:tcPr>
          <w:p>
            <w:pPr>
              <w:spacing w:line="360" w:lineRule="auto"/>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noWrap/>
          </w:tcPr>
          <w:p>
            <w:pPr>
              <w:spacing w:line="320" w:lineRule="exact"/>
              <w:rPr>
                <w:rFonts w:ascii="宋体" w:hAnsi="宋体"/>
                <w:color w:val="auto"/>
                <w:szCs w:val="21"/>
                <w:highlight w:val="none"/>
              </w:rPr>
            </w:pPr>
          </w:p>
        </w:tc>
        <w:tc>
          <w:tcPr>
            <w:tcW w:w="2325" w:type="dxa"/>
            <w:noWrap/>
          </w:tcPr>
          <w:p>
            <w:pPr>
              <w:spacing w:line="320" w:lineRule="exact"/>
              <w:jc w:val="center"/>
              <w:rPr>
                <w:rFonts w:ascii="宋体" w:hAnsi="宋体"/>
                <w:color w:val="auto"/>
                <w:szCs w:val="21"/>
                <w:highlight w:val="none"/>
              </w:rPr>
            </w:pPr>
            <w:r>
              <w:rPr>
                <w:rFonts w:hint="eastAsia" w:ascii="宋体" w:hAnsi="宋体"/>
                <w:color w:val="auto"/>
                <w:szCs w:val="21"/>
                <w:highlight w:val="none"/>
              </w:rPr>
              <w:t>付款方式</w:t>
            </w:r>
          </w:p>
        </w:tc>
        <w:tc>
          <w:tcPr>
            <w:tcW w:w="1642" w:type="dxa"/>
            <w:noWrap/>
          </w:tcPr>
          <w:p>
            <w:pPr>
              <w:spacing w:line="360" w:lineRule="auto"/>
              <w:rPr>
                <w:rFonts w:ascii="宋体" w:hAnsi="宋体"/>
                <w:color w:val="auto"/>
                <w:szCs w:val="21"/>
                <w:highlight w:val="none"/>
              </w:rPr>
            </w:pPr>
          </w:p>
        </w:tc>
        <w:tc>
          <w:tcPr>
            <w:tcW w:w="1642" w:type="dxa"/>
            <w:noWrap/>
          </w:tcPr>
          <w:p>
            <w:pPr>
              <w:spacing w:line="360" w:lineRule="auto"/>
              <w:rPr>
                <w:rFonts w:ascii="宋体" w:hAnsi="宋体"/>
                <w:color w:val="auto"/>
                <w:szCs w:val="21"/>
                <w:highlight w:val="none"/>
              </w:rPr>
            </w:pPr>
          </w:p>
        </w:tc>
        <w:tc>
          <w:tcPr>
            <w:tcW w:w="1643" w:type="dxa"/>
            <w:noWrap/>
          </w:tcPr>
          <w:p>
            <w:pPr>
              <w:spacing w:line="360" w:lineRule="auto"/>
              <w:rPr>
                <w:rFonts w:ascii="宋体" w:hAnsi="宋体"/>
                <w:color w:val="auto"/>
                <w:szCs w:val="21"/>
                <w:highlight w:val="none"/>
              </w:rPr>
            </w:pPr>
          </w:p>
        </w:tc>
        <w:tc>
          <w:tcPr>
            <w:tcW w:w="1643" w:type="dxa"/>
            <w:noWrap/>
          </w:tcPr>
          <w:p>
            <w:pPr>
              <w:spacing w:line="360" w:lineRule="auto"/>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noWrap/>
          </w:tcPr>
          <w:p>
            <w:pPr>
              <w:spacing w:line="360" w:lineRule="auto"/>
              <w:rPr>
                <w:rFonts w:ascii="宋体" w:hAnsi="宋体"/>
                <w:color w:val="auto"/>
                <w:szCs w:val="21"/>
                <w:highlight w:val="none"/>
              </w:rPr>
            </w:pPr>
          </w:p>
        </w:tc>
        <w:tc>
          <w:tcPr>
            <w:tcW w:w="2325" w:type="dxa"/>
            <w:noWrap/>
          </w:tcPr>
          <w:p>
            <w:pPr>
              <w:spacing w:line="320" w:lineRule="exact"/>
              <w:jc w:val="center"/>
              <w:rPr>
                <w:rFonts w:ascii="宋体" w:hAnsi="宋体"/>
                <w:color w:val="auto"/>
                <w:szCs w:val="21"/>
                <w:highlight w:val="none"/>
              </w:rPr>
            </w:pPr>
            <w:r>
              <w:rPr>
                <w:rFonts w:hint="eastAsia" w:ascii="宋体" w:hAnsi="宋体"/>
                <w:color w:val="auto"/>
                <w:szCs w:val="21"/>
                <w:highlight w:val="none"/>
              </w:rPr>
              <w:t xml:space="preserve">……    </w:t>
            </w:r>
          </w:p>
        </w:tc>
        <w:tc>
          <w:tcPr>
            <w:tcW w:w="1642" w:type="dxa"/>
            <w:noWrap/>
          </w:tcPr>
          <w:p>
            <w:pPr>
              <w:spacing w:line="360" w:lineRule="auto"/>
              <w:rPr>
                <w:rFonts w:ascii="宋体" w:hAnsi="宋体"/>
                <w:color w:val="auto"/>
                <w:szCs w:val="21"/>
                <w:highlight w:val="none"/>
              </w:rPr>
            </w:pPr>
          </w:p>
        </w:tc>
        <w:tc>
          <w:tcPr>
            <w:tcW w:w="1642" w:type="dxa"/>
            <w:noWrap/>
          </w:tcPr>
          <w:p>
            <w:pPr>
              <w:spacing w:line="360" w:lineRule="auto"/>
              <w:rPr>
                <w:rFonts w:ascii="宋体" w:hAnsi="宋体"/>
                <w:color w:val="auto"/>
                <w:szCs w:val="21"/>
                <w:highlight w:val="none"/>
              </w:rPr>
            </w:pPr>
          </w:p>
        </w:tc>
        <w:tc>
          <w:tcPr>
            <w:tcW w:w="1643" w:type="dxa"/>
            <w:noWrap/>
          </w:tcPr>
          <w:p>
            <w:pPr>
              <w:spacing w:line="360" w:lineRule="auto"/>
              <w:rPr>
                <w:rFonts w:ascii="宋体" w:hAnsi="宋体"/>
                <w:color w:val="auto"/>
                <w:szCs w:val="21"/>
                <w:highlight w:val="none"/>
              </w:rPr>
            </w:pPr>
          </w:p>
        </w:tc>
        <w:tc>
          <w:tcPr>
            <w:tcW w:w="1643" w:type="dxa"/>
            <w:noWrap/>
          </w:tcPr>
          <w:p>
            <w:pPr>
              <w:spacing w:line="360" w:lineRule="auto"/>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noWrap/>
          </w:tcPr>
          <w:p>
            <w:pPr>
              <w:spacing w:line="360" w:lineRule="auto"/>
              <w:rPr>
                <w:rFonts w:ascii="宋体" w:hAnsi="宋体"/>
                <w:color w:val="auto"/>
                <w:szCs w:val="21"/>
                <w:highlight w:val="none"/>
              </w:rPr>
            </w:pPr>
          </w:p>
        </w:tc>
        <w:tc>
          <w:tcPr>
            <w:tcW w:w="2325" w:type="dxa"/>
            <w:noWrap/>
          </w:tcPr>
          <w:p>
            <w:pPr>
              <w:spacing w:line="320" w:lineRule="exact"/>
              <w:jc w:val="center"/>
              <w:rPr>
                <w:rFonts w:ascii="宋体" w:hAnsi="宋体"/>
                <w:color w:val="auto"/>
                <w:szCs w:val="21"/>
                <w:highlight w:val="none"/>
              </w:rPr>
            </w:pPr>
            <w:r>
              <w:rPr>
                <w:rFonts w:hint="eastAsia" w:ascii="宋体" w:hAnsi="宋体"/>
                <w:color w:val="auto"/>
                <w:szCs w:val="21"/>
                <w:highlight w:val="none"/>
              </w:rPr>
              <w:t>其他</w:t>
            </w:r>
          </w:p>
        </w:tc>
        <w:tc>
          <w:tcPr>
            <w:tcW w:w="1642" w:type="dxa"/>
            <w:noWrap/>
          </w:tcPr>
          <w:p>
            <w:pPr>
              <w:spacing w:line="360" w:lineRule="auto"/>
              <w:rPr>
                <w:rFonts w:ascii="宋体" w:hAnsi="宋体"/>
                <w:color w:val="auto"/>
                <w:szCs w:val="21"/>
                <w:highlight w:val="none"/>
              </w:rPr>
            </w:pPr>
          </w:p>
        </w:tc>
        <w:tc>
          <w:tcPr>
            <w:tcW w:w="1642" w:type="dxa"/>
            <w:noWrap/>
          </w:tcPr>
          <w:p>
            <w:pPr>
              <w:spacing w:line="360" w:lineRule="auto"/>
              <w:rPr>
                <w:rFonts w:ascii="宋体" w:hAnsi="宋体"/>
                <w:color w:val="auto"/>
                <w:szCs w:val="21"/>
                <w:highlight w:val="none"/>
              </w:rPr>
            </w:pPr>
          </w:p>
        </w:tc>
        <w:tc>
          <w:tcPr>
            <w:tcW w:w="1643" w:type="dxa"/>
            <w:noWrap/>
          </w:tcPr>
          <w:p>
            <w:pPr>
              <w:spacing w:line="360" w:lineRule="auto"/>
              <w:rPr>
                <w:rFonts w:ascii="宋体" w:hAnsi="宋体"/>
                <w:color w:val="auto"/>
                <w:szCs w:val="21"/>
                <w:highlight w:val="none"/>
              </w:rPr>
            </w:pPr>
          </w:p>
        </w:tc>
        <w:tc>
          <w:tcPr>
            <w:tcW w:w="1643" w:type="dxa"/>
            <w:noWrap/>
          </w:tcPr>
          <w:p>
            <w:pPr>
              <w:spacing w:line="360" w:lineRule="auto"/>
              <w:rPr>
                <w:rFonts w:ascii="宋体" w:hAnsi="宋体"/>
                <w:color w:val="auto"/>
                <w:szCs w:val="21"/>
                <w:highlight w:val="none"/>
              </w:rPr>
            </w:pPr>
          </w:p>
        </w:tc>
      </w:tr>
    </w:tbl>
    <w:p>
      <w:pPr>
        <w:spacing w:line="360" w:lineRule="auto"/>
        <w:rPr>
          <w:rFonts w:ascii="宋体" w:hAnsi="宋体"/>
          <w:bCs/>
          <w:color w:val="auto"/>
          <w:szCs w:val="21"/>
          <w:highlight w:val="none"/>
        </w:rPr>
      </w:pPr>
      <w:r>
        <w:rPr>
          <w:rFonts w:hint="eastAsia" w:ascii="宋体" w:hAnsi="宋体"/>
          <w:bCs/>
          <w:color w:val="auto"/>
          <w:szCs w:val="21"/>
          <w:highlight w:val="none"/>
        </w:rPr>
        <w:t>法定代表人或授权代表（签字或盖章）：</w:t>
      </w:r>
    </w:p>
    <w:p>
      <w:pPr>
        <w:spacing w:line="360" w:lineRule="auto"/>
        <w:rPr>
          <w:rFonts w:ascii="宋体" w:hAnsi="宋体"/>
          <w:bCs/>
          <w:color w:val="auto"/>
          <w:szCs w:val="21"/>
          <w:highlight w:val="none"/>
        </w:rPr>
      </w:pPr>
      <w:r>
        <w:rPr>
          <w:rFonts w:hint="eastAsia" w:ascii="宋体" w:hAnsi="宋体"/>
          <w:bCs/>
          <w:color w:val="auto"/>
          <w:szCs w:val="21"/>
          <w:highlight w:val="none"/>
        </w:rPr>
        <w:t>投标供应商全称（盖章）：</w:t>
      </w:r>
    </w:p>
    <w:p>
      <w:pPr>
        <w:spacing w:line="360" w:lineRule="auto"/>
        <w:rPr>
          <w:rFonts w:ascii="宋体" w:hAnsi="宋体"/>
          <w:bCs/>
          <w:color w:val="auto"/>
          <w:szCs w:val="21"/>
          <w:highlight w:val="none"/>
        </w:rPr>
      </w:pPr>
      <w:r>
        <w:rPr>
          <w:rFonts w:hint="eastAsia" w:ascii="宋体" w:hAnsi="宋体"/>
          <w:bCs/>
          <w:color w:val="auto"/>
          <w:szCs w:val="21"/>
          <w:highlight w:val="none"/>
        </w:rPr>
        <w:t>日   期：  年   月  日</w:t>
      </w:r>
    </w:p>
    <w:p>
      <w:pPr>
        <w:spacing w:line="360" w:lineRule="auto"/>
        <w:rPr>
          <w:rFonts w:ascii="宋体" w:hAnsi="宋体"/>
          <w:bCs/>
          <w:color w:val="auto"/>
          <w:szCs w:val="21"/>
          <w:highlight w:val="none"/>
        </w:rPr>
      </w:pPr>
      <w:r>
        <w:rPr>
          <w:rFonts w:hint="eastAsia" w:ascii="宋体" w:hAnsi="宋体"/>
          <w:bCs/>
          <w:color w:val="auto"/>
          <w:szCs w:val="21"/>
          <w:highlight w:val="none"/>
        </w:rPr>
        <w:t>注：供应商应按照询价文件中要求的技术要求指标逐项、详细、真实的填写。行数不够可以添加，有具体参数的应填写详细参数，否则该响应文件可能被拒绝。</w:t>
      </w:r>
    </w:p>
    <w:p>
      <w:pPr>
        <w:spacing w:before="5" w:line="560" w:lineRule="atLeast"/>
        <w:rPr>
          <w:rFonts w:asciiTheme="minorEastAsia" w:hAnsiTheme="minorEastAsia" w:eastAsiaTheme="minorEastAsia"/>
          <w:b/>
          <w:bCs/>
          <w:color w:val="auto"/>
          <w:szCs w:val="21"/>
          <w:highlight w:val="none"/>
        </w:rPr>
      </w:pPr>
      <w:r>
        <w:rPr>
          <w:rFonts w:asciiTheme="minorEastAsia" w:hAnsiTheme="minorEastAsia" w:eastAsiaTheme="minorEastAsia"/>
          <w:b/>
          <w:bCs/>
          <w:color w:val="auto"/>
          <w:szCs w:val="21"/>
          <w:highlight w:val="none"/>
        </w:rPr>
        <w:t>法定代表人或法定代表人授权代表签字或盖章：</w:t>
      </w:r>
    </w:p>
    <w:p>
      <w:pPr>
        <w:spacing w:before="5" w:line="560" w:lineRule="atLeast"/>
        <w:rPr>
          <w:rFonts w:asciiTheme="minorEastAsia" w:hAnsiTheme="minorEastAsia" w:eastAsiaTheme="minorEastAsia"/>
          <w:b/>
          <w:bCs/>
          <w:color w:val="auto"/>
          <w:szCs w:val="21"/>
          <w:highlight w:val="none"/>
        </w:rPr>
      </w:pPr>
      <w:r>
        <w:rPr>
          <w:rFonts w:hint="eastAsia" w:ascii="宋体" w:hAnsi="宋体"/>
          <w:b/>
          <w:color w:val="auto"/>
          <w:szCs w:val="21"/>
          <w:highlight w:val="none"/>
        </w:rPr>
        <w:t>日期：</w:t>
      </w:r>
      <w:r>
        <w:rPr>
          <w:rFonts w:hint="eastAsia" w:ascii="宋体" w:hAnsi="宋体"/>
          <w:b/>
          <w:color w:val="auto"/>
          <w:szCs w:val="21"/>
          <w:highlight w:val="none"/>
          <w:lang w:val="en-US" w:eastAsia="zh-CN"/>
        </w:rPr>
        <w:t xml:space="preserve">  </w:t>
      </w:r>
      <w:r>
        <w:rPr>
          <w:rFonts w:hint="eastAsia" w:ascii="宋体" w:hAnsi="宋体"/>
          <w:b/>
          <w:color w:val="auto"/>
          <w:szCs w:val="21"/>
          <w:highlight w:val="none"/>
        </w:rPr>
        <w:t>年</w:t>
      </w:r>
      <w:r>
        <w:rPr>
          <w:rFonts w:hint="eastAsia" w:ascii="宋体" w:hAnsi="宋体"/>
          <w:b/>
          <w:color w:val="auto"/>
          <w:szCs w:val="21"/>
          <w:highlight w:val="none"/>
          <w:lang w:val="en-US" w:eastAsia="zh-CN"/>
        </w:rPr>
        <w:t xml:space="preserve">  </w:t>
      </w:r>
      <w:r>
        <w:rPr>
          <w:rFonts w:hint="eastAsia" w:ascii="宋体" w:hAnsi="宋体"/>
          <w:b/>
          <w:color w:val="auto"/>
          <w:szCs w:val="21"/>
          <w:highlight w:val="none"/>
        </w:rPr>
        <w:t>月</w:t>
      </w:r>
      <w:r>
        <w:rPr>
          <w:rFonts w:hint="eastAsia" w:ascii="宋体" w:hAnsi="宋体"/>
          <w:b/>
          <w:color w:val="auto"/>
          <w:szCs w:val="21"/>
          <w:highlight w:val="none"/>
          <w:lang w:val="en-US" w:eastAsia="zh-CN"/>
        </w:rPr>
        <w:t xml:space="preserve">  </w:t>
      </w:r>
      <w:r>
        <w:rPr>
          <w:rFonts w:hint="eastAsia" w:ascii="宋体" w:hAnsi="宋体"/>
          <w:b/>
          <w:color w:val="auto"/>
          <w:szCs w:val="21"/>
          <w:highlight w:val="none"/>
        </w:rPr>
        <w:t>日</w:t>
      </w:r>
    </w:p>
    <w:p>
      <w:pPr>
        <w:spacing w:before="5" w:line="560" w:lineRule="atLeast"/>
        <w:rPr>
          <w:rFonts w:ascii="宋体" w:hAnsi="宋体"/>
          <w:b/>
          <w:bCs/>
          <w:color w:val="auto"/>
          <w:sz w:val="24"/>
          <w:szCs w:val="24"/>
          <w:highlight w:val="none"/>
        </w:rPr>
      </w:pPr>
    </w:p>
    <w:p>
      <w:pPr>
        <w:spacing w:before="5" w:line="560" w:lineRule="atLeast"/>
        <w:rPr>
          <w:rFonts w:ascii="宋体" w:hAnsi="宋体"/>
          <w:b/>
          <w:bCs/>
          <w:color w:val="auto"/>
          <w:sz w:val="24"/>
          <w:szCs w:val="24"/>
          <w:highlight w:val="none"/>
        </w:rPr>
      </w:pPr>
    </w:p>
    <w:p>
      <w:pPr>
        <w:spacing w:before="5" w:line="560" w:lineRule="atLeast"/>
        <w:rPr>
          <w:rFonts w:ascii="宋体" w:hAnsi="宋体"/>
          <w:b/>
          <w:bCs/>
          <w:color w:val="auto"/>
          <w:sz w:val="24"/>
          <w:szCs w:val="24"/>
          <w:highlight w:val="none"/>
        </w:rPr>
      </w:pPr>
    </w:p>
    <w:p>
      <w:pPr>
        <w:spacing w:before="5" w:line="560" w:lineRule="atLeast"/>
        <w:rPr>
          <w:rFonts w:ascii="宋体" w:hAnsi="宋体"/>
          <w:b/>
          <w:bCs/>
          <w:color w:val="auto"/>
          <w:sz w:val="24"/>
          <w:szCs w:val="24"/>
          <w:highlight w:val="none"/>
        </w:rPr>
      </w:pPr>
    </w:p>
    <w:p>
      <w:pPr>
        <w:spacing w:before="5" w:line="560" w:lineRule="atLeast"/>
        <w:rPr>
          <w:rFonts w:ascii="宋体" w:hAnsi="宋体"/>
          <w:b/>
          <w:bCs/>
          <w:color w:val="auto"/>
          <w:sz w:val="24"/>
          <w:szCs w:val="24"/>
          <w:highlight w:val="none"/>
        </w:rPr>
      </w:pPr>
    </w:p>
    <w:p>
      <w:pPr>
        <w:spacing w:before="5" w:line="560" w:lineRule="atLeast"/>
        <w:rPr>
          <w:rFonts w:ascii="宋体" w:hAnsi="宋体"/>
          <w:b/>
          <w:bCs/>
          <w:color w:val="auto"/>
          <w:sz w:val="24"/>
          <w:szCs w:val="24"/>
          <w:highlight w:val="none"/>
        </w:rPr>
      </w:pPr>
    </w:p>
    <w:p>
      <w:pPr>
        <w:pStyle w:val="41"/>
        <w:ind w:firstLine="482"/>
        <w:rPr>
          <w:b/>
          <w:bCs/>
          <w:color w:val="auto"/>
          <w:sz w:val="24"/>
          <w:szCs w:val="24"/>
          <w:highlight w:val="none"/>
        </w:rPr>
      </w:pPr>
    </w:p>
    <w:p>
      <w:pPr>
        <w:spacing w:before="5" w:line="560" w:lineRule="atLeast"/>
        <w:rPr>
          <w:rFonts w:ascii="宋体" w:hAnsi="宋体"/>
          <w:b/>
          <w:bCs/>
          <w:color w:val="auto"/>
          <w:sz w:val="24"/>
          <w:szCs w:val="24"/>
          <w:highlight w:val="none"/>
        </w:rPr>
      </w:pPr>
    </w:p>
    <w:p>
      <w:pPr>
        <w:pStyle w:val="41"/>
        <w:ind w:firstLine="420"/>
        <w:rPr>
          <w:color w:val="auto"/>
          <w:highlight w:val="none"/>
        </w:rPr>
      </w:pPr>
    </w:p>
    <w:p>
      <w:pPr>
        <w:pStyle w:val="8"/>
        <w:spacing w:line="360" w:lineRule="auto"/>
        <w:ind w:firstLine="0"/>
        <w:rPr>
          <w:rFonts w:ascii="宋体" w:hAnsi="宋体"/>
          <w:b/>
          <w:bCs/>
          <w:color w:val="auto"/>
          <w:sz w:val="24"/>
          <w:szCs w:val="24"/>
          <w:highlight w:val="none"/>
        </w:rPr>
      </w:pPr>
      <w:r>
        <w:rPr>
          <w:rFonts w:hint="eastAsia" w:ascii="宋体" w:hAnsi="宋体"/>
          <w:b/>
          <w:bCs/>
          <w:color w:val="auto"/>
          <w:sz w:val="24"/>
          <w:szCs w:val="24"/>
          <w:highlight w:val="none"/>
        </w:rPr>
        <w:t>八、产品偏离表（格式）</w:t>
      </w:r>
    </w:p>
    <w:p>
      <w:pPr>
        <w:spacing w:before="5" w:line="560" w:lineRule="atLeast"/>
        <w:jc w:val="center"/>
        <w:rPr>
          <w:rFonts w:ascii="宋体" w:hAnsi="宋体"/>
          <w:b/>
          <w:bCs/>
          <w:color w:val="auto"/>
          <w:sz w:val="28"/>
          <w:szCs w:val="28"/>
          <w:highlight w:val="none"/>
        </w:rPr>
      </w:pPr>
      <w:r>
        <w:rPr>
          <w:rFonts w:hint="eastAsia" w:ascii="宋体" w:hAnsi="宋体"/>
          <w:b/>
          <w:bCs/>
          <w:color w:val="auto"/>
          <w:sz w:val="28"/>
          <w:szCs w:val="28"/>
          <w:highlight w:val="none"/>
        </w:rPr>
        <w:t>服务偏离表</w:t>
      </w:r>
    </w:p>
    <w:p>
      <w:pPr>
        <w:spacing w:line="360" w:lineRule="auto"/>
        <w:rPr>
          <w:rFonts w:ascii="宋体" w:hAnsi="宋体"/>
          <w:color w:val="auto"/>
          <w:szCs w:val="21"/>
          <w:highlight w:val="none"/>
        </w:rPr>
      </w:pPr>
      <w:r>
        <w:rPr>
          <w:rFonts w:hint="eastAsia" w:ascii="宋体" w:hAnsi="宋体"/>
          <w:color w:val="auto"/>
          <w:szCs w:val="21"/>
          <w:highlight w:val="none"/>
        </w:rPr>
        <w:t xml:space="preserve">供应商名称（公章）  </w:t>
      </w:r>
    </w:p>
    <w:p>
      <w:pPr>
        <w:spacing w:line="360" w:lineRule="auto"/>
        <w:rPr>
          <w:rFonts w:ascii="宋体" w:hAnsi="宋体"/>
          <w:color w:val="auto"/>
          <w:szCs w:val="21"/>
          <w:highlight w:val="none"/>
        </w:rPr>
      </w:pPr>
      <w:r>
        <w:rPr>
          <w:rFonts w:hint="eastAsia" w:ascii="宋体" w:hAnsi="宋体"/>
          <w:color w:val="auto"/>
          <w:szCs w:val="21"/>
          <w:highlight w:val="none"/>
        </w:rPr>
        <w:t>采购项目编号：</w:t>
      </w:r>
    </w:p>
    <w:tbl>
      <w:tblPr>
        <w:tblStyle w:val="32"/>
        <w:tblW w:w="985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853"/>
        <w:gridCol w:w="2053"/>
        <w:gridCol w:w="1898"/>
        <w:gridCol w:w="1320"/>
        <w:gridCol w:w="1320"/>
        <w:gridCol w:w="1394"/>
        <w:gridCol w:w="101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2" w:hRule="atLeast"/>
          <w:jc w:val="center"/>
        </w:trPr>
        <w:tc>
          <w:tcPr>
            <w:tcW w:w="853"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spacing w:line="360" w:lineRule="auto"/>
              <w:jc w:val="center"/>
              <w:rPr>
                <w:rFonts w:ascii="宋体" w:hAnsi="宋体"/>
                <w:bCs/>
                <w:color w:val="auto"/>
                <w:szCs w:val="21"/>
                <w:highlight w:val="none"/>
              </w:rPr>
            </w:pPr>
            <w:r>
              <w:rPr>
                <w:rFonts w:hint="eastAsia" w:ascii="宋体" w:hAnsi="宋体"/>
                <w:bCs/>
                <w:color w:val="auto"/>
                <w:szCs w:val="21"/>
                <w:highlight w:val="none"/>
              </w:rPr>
              <w:t>序号</w:t>
            </w:r>
          </w:p>
        </w:tc>
        <w:tc>
          <w:tcPr>
            <w:tcW w:w="2053"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spacing w:line="360" w:lineRule="auto"/>
              <w:jc w:val="center"/>
              <w:rPr>
                <w:rFonts w:ascii="宋体" w:hAnsi="宋体"/>
                <w:bCs/>
                <w:color w:val="auto"/>
                <w:szCs w:val="21"/>
                <w:highlight w:val="none"/>
              </w:rPr>
            </w:pPr>
            <w:r>
              <w:rPr>
                <w:rFonts w:hint="eastAsia" w:ascii="宋体" w:hAnsi="宋体"/>
                <w:bCs/>
                <w:color w:val="auto"/>
                <w:szCs w:val="21"/>
                <w:highlight w:val="none"/>
              </w:rPr>
              <w:t>货物（服务）名称</w:t>
            </w:r>
          </w:p>
        </w:tc>
        <w:tc>
          <w:tcPr>
            <w:tcW w:w="1898"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spacing w:line="360" w:lineRule="auto"/>
              <w:jc w:val="center"/>
              <w:rPr>
                <w:rFonts w:ascii="宋体" w:hAnsi="宋体"/>
                <w:bCs/>
                <w:color w:val="auto"/>
                <w:szCs w:val="21"/>
                <w:highlight w:val="none"/>
              </w:rPr>
            </w:pPr>
            <w:r>
              <w:rPr>
                <w:rFonts w:hint="eastAsia" w:ascii="宋体" w:hAnsi="宋体"/>
                <w:bCs/>
                <w:color w:val="auto"/>
                <w:szCs w:val="21"/>
                <w:highlight w:val="none"/>
              </w:rPr>
              <w:t>询价文件条目号</w:t>
            </w:r>
          </w:p>
        </w:tc>
        <w:tc>
          <w:tcPr>
            <w:tcW w:w="132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bCs/>
                <w:color w:val="auto"/>
                <w:szCs w:val="21"/>
                <w:highlight w:val="none"/>
              </w:rPr>
            </w:pPr>
            <w:r>
              <w:rPr>
                <w:rFonts w:hint="eastAsia" w:ascii="宋体" w:hAnsi="宋体"/>
                <w:bCs/>
                <w:color w:val="auto"/>
                <w:szCs w:val="21"/>
                <w:highlight w:val="none"/>
              </w:rPr>
              <w:t>询价规格</w:t>
            </w:r>
          </w:p>
        </w:tc>
        <w:tc>
          <w:tcPr>
            <w:tcW w:w="132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bCs/>
                <w:color w:val="auto"/>
                <w:szCs w:val="21"/>
                <w:highlight w:val="none"/>
              </w:rPr>
            </w:pPr>
            <w:r>
              <w:rPr>
                <w:rFonts w:hint="eastAsia" w:ascii="宋体" w:hAnsi="宋体"/>
                <w:bCs/>
                <w:color w:val="auto"/>
                <w:szCs w:val="21"/>
                <w:highlight w:val="none"/>
              </w:rPr>
              <w:t>投标规格</w:t>
            </w:r>
          </w:p>
        </w:tc>
        <w:tc>
          <w:tcPr>
            <w:tcW w:w="1394"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spacing w:line="360" w:lineRule="auto"/>
              <w:jc w:val="center"/>
              <w:rPr>
                <w:rFonts w:ascii="宋体" w:hAnsi="宋体"/>
                <w:bCs/>
                <w:color w:val="auto"/>
                <w:szCs w:val="21"/>
                <w:highlight w:val="none"/>
              </w:rPr>
            </w:pPr>
            <w:r>
              <w:rPr>
                <w:rFonts w:hint="eastAsia" w:asciiTheme="minorEastAsia" w:hAnsiTheme="minorEastAsia" w:eastAsiaTheme="minorEastAsia"/>
                <w:color w:val="auto"/>
                <w:szCs w:val="21"/>
                <w:highlight w:val="none"/>
              </w:rPr>
              <w:t>超出、符合或偏离</w:t>
            </w:r>
          </w:p>
        </w:tc>
        <w:tc>
          <w:tcPr>
            <w:tcW w:w="1019"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bCs/>
                <w:color w:val="auto"/>
                <w:szCs w:val="21"/>
                <w:highlight w:val="none"/>
              </w:rPr>
            </w:pPr>
            <w:r>
              <w:rPr>
                <w:rFonts w:hint="eastAsia" w:ascii="宋体" w:hAnsi="宋体"/>
                <w:bCs/>
                <w:color w:val="auto"/>
                <w:szCs w:val="21"/>
                <w:highlight w:val="none"/>
              </w:rPr>
              <w:t>说  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exact"/>
          <w:jc w:val="center"/>
        </w:trPr>
        <w:tc>
          <w:tcPr>
            <w:tcW w:w="853"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spacing w:line="360" w:lineRule="auto"/>
              <w:jc w:val="center"/>
              <w:rPr>
                <w:rFonts w:ascii="宋体" w:hAnsi="宋体"/>
                <w:bCs/>
                <w:color w:val="auto"/>
                <w:szCs w:val="21"/>
                <w:highlight w:val="none"/>
              </w:rPr>
            </w:pPr>
          </w:p>
        </w:tc>
        <w:tc>
          <w:tcPr>
            <w:tcW w:w="2053"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spacing w:line="360" w:lineRule="auto"/>
              <w:jc w:val="center"/>
              <w:rPr>
                <w:rFonts w:ascii="宋体" w:hAnsi="宋体"/>
                <w:bCs/>
                <w:color w:val="auto"/>
                <w:szCs w:val="21"/>
                <w:highlight w:val="none"/>
              </w:rPr>
            </w:pPr>
          </w:p>
        </w:tc>
        <w:tc>
          <w:tcPr>
            <w:tcW w:w="1898"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spacing w:line="360" w:lineRule="auto"/>
              <w:jc w:val="center"/>
              <w:rPr>
                <w:rFonts w:ascii="宋体" w:hAnsi="宋体"/>
                <w:bCs/>
                <w:color w:val="auto"/>
                <w:szCs w:val="21"/>
                <w:highlight w:val="none"/>
              </w:rPr>
            </w:pPr>
          </w:p>
        </w:tc>
        <w:tc>
          <w:tcPr>
            <w:tcW w:w="132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bCs/>
                <w:color w:val="auto"/>
                <w:szCs w:val="21"/>
                <w:highlight w:val="none"/>
              </w:rPr>
            </w:pPr>
          </w:p>
        </w:tc>
        <w:tc>
          <w:tcPr>
            <w:tcW w:w="132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bCs/>
                <w:color w:val="auto"/>
                <w:szCs w:val="21"/>
                <w:highlight w:val="none"/>
              </w:rPr>
            </w:pPr>
          </w:p>
        </w:tc>
        <w:tc>
          <w:tcPr>
            <w:tcW w:w="1394"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spacing w:line="360" w:lineRule="auto"/>
              <w:jc w:val="center"/>
              <w:rPr>
                <w:rFonts w:ascii="宋体" w:hAnsi="宋体"/>
                <w:bCs/>
                <w:color w:val="auto"/>
                <w:szCs w:val="21"/>
                <w:highlight w:val="none"/>
              </w:rPr>
            </w:pPr>
          </w:p>
        </w:tc>
        <w:tc>
          <w:tcPr>
            <w:tcW w:w="1019"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bCs/>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exact"/>
          <w:jc w:val="center"/>
        </w:trPr>
        <w:tc>
          <w:tcPr>
            <w:tcW w:w="853"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spacing w:line="360" w:lineRule="auto"/>
              <w:jc w:val="center"/>
              <w:rPr>
                <w:rFonts w:ascii="宋体" w:hAnsi="宋体"/>
                <w:bCs/>
                <w:color w:val="auto"/>
                <w:szCs w:val="21"/>
                <w:highlight w:val="none"/>
              </w:rPr>
            </w:pPr>
          </w:p>
        </w:tc>
        <w:tc>
          <w:tcPr>
            <w:tcW w:w="2053"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spacing w:line="360" w:lineRule="auto"/>
              <w:jc w:val="center"/>
              <w:rPr>
                <w:rFonts w:ascii="宋体" w:hAnsi="宋体"/>
                <w:bCs/>
                <w:color w:val="auto"/>
                <w:szCs w:val="21"/>
                <w:highlight w:val="none"/>
              </w:rPr>
            </w:pPr>
          </w:p>
        </w:tc>
        <w:tc>
          <w:tcPr>
            <w:tcW w:w="1898"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spacing w:line="360" w:lineRule="auto"/>
              <w:jc w:val="center"/>
              <w:rPr>
                <w:rFonts w:ascii="宋体" w:hAnsi="宋体"/>
                <w:bCs/>
                <w:color w:val="auto"/>
                <w:szCs w:val="21"/>
                <w:highlight w:val="none"/>
              </w:rPr>
            </w:pPr>
          </w:p>
        </w:tc>
        <w:tc>
          <w:tcPr>
            <w:tcW w:w="132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bCs/>
                <w:color w:val="auto"/>
                <w:szCs w:val="21"/>
                <w:highlight w:val="none"/>
              </w:rPr>
            </w:pPr>
          </w:p>
        </w:tc>
        <w:tc>
          <w:tcPr>
            <w:tcW w:w="132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bCs/>
                <w:color w:val="auto"/>
                <w:szCs w:val="21"/>
                <w:highlight w:val="none"/>
              </w:rPr>
            </w:pPr>
          </w:p>
        </w:tc>
        <w:tc>
          <w:tcPr>
            <w:tcW w:w="1394"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spacing w:line="360" w:lineRule="auto"/>
              <w:jc w:val="center"/>
              <w:rPr>
                <w:rFonts w:ascii="宋体" w:hAnsi="宋体"/>
                <w:bCs/>
                <w:color w:val="auto"/>
                <w:szCs w:val="21"/>
                <w:highlight w:val="none"/>
              </w:rPr>
            </w:pPr>
          </w:p>
        </w:tc>
        <w:tc>
          <w:tcPr>
            <w:tcW w:w="1019"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bCs/>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exact"/>
          <w:jc w:val="center"/>
        </w:trPr>
        <w:tc>
          <w:tcPr>
            <w:tcW w:w="853"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spacing w:line="360" w:lineRule="auto"/>
              <w:jc w:val="center"/>
              <w:rPr>
                <w:rFonts w:ascii="宋体" w:hAnsi="宋体"/>
                <w:bCs/>
                <w:color w:val="auto"/>
                <w:szCs w:val="21"/>
                <w:highlight w:val="none"/>
              </w:rPr>
            </w:pPr>
          </w:p>
        </w:tc>
        <w:tc>
          <w:tcPr>
            <w:tcW w:w="2053"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spacing w:line="360" w:lineRule="auto"/>
              <w:jc w:val="center"/>
              <w:rPr>
                <w:rFonts w:ascii="宋体" w:hAnsi="宋体"/>
                <w:bCs/>
                <w:color w:val="auto"/>
                <w:szCs w:val="21"/>
                <w:highlight w:val="none"/>
              </w:rPr>
            </w:pPr>
          </w:p>
        </w:tc>
        <w:tc>
          <w:tcPr>
            <w:tcW w:w="1898"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spacing w:line="360" w:lineRule="auto"/>
              <w:jc w:val="center"/>
              <w:rPr>
                <w:rFonts w:ascii="宋体" w:hAnsi="宋体"/>
                <w:bCs/>
                <w:color w:val="auto"/>
                <w:szCs w:val="21"/>
                <w:highlight w:val="none"/>
              </w:rPr>
            </w:pPr>
          </w:p>
        </w:tc>
        <w:tc>
          <w:tcPr>
            <w:tcW w:w="132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bCs/>
                <w:color w:val="auto"/>
                <w:szCs w:val="21"/>
                <w:highlight w:val="none"/>
              </w:rPr>
            </w:pPr>
          </w:p>
        </w:tc>
        <w:tc>
          <w:tcPr>
            <w:tcW w:w="132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bCs/>
                <w:color w:val="auto"/>
                <w:szCs w:val="21"/>
                <w:highlight w:val="none"/>
              </w:rPr>
            </w:pPr>
          </w:p>
        </w:tc>
        <w:tc>
          <w:tcPr>
            <w:tcW w:w="1394"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spacing w:line="360" w:lineRule="auto"/>
              <w:jc w:val="center"/>
              <w:rPr>
                <w:rFonts w:ascii="宋体" w:hAnsi="宋体"/>
                <w:bCs/>
                <w:color w:val="auto"/>
                <w:szCs w:val="21"/>
                <w:highlight w:val="none"/>
              </w:rPr>
            </w:pPr>
          </w:p>
        </w:tc>
        <w:tc>
          <w:tcPr>
            <w:tcW w:w="1019"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bCs/>
                <w:color w:val="auto"/>
                <w:szCs w:val="21"/>
                <w:highlight w:val="none"/>
              </w:rPr>
            </w:pPr>
          </w:p>
        </w:tc>
      </w:tr>
    </w:tbl>
    <w:p>
      <w:pPr>
        <w:spacing w:before="5" w:line="560" w:lineRule="atLeast"/>
        <w:rPr>
          <w:rFonts w:asciiTheme="minorEastAsia" w:hAnsiTheme="minorEastAsia" w:eastAsiaTheme="minorEastAsia"/>
          <w:b/>
          <w:bCs/>
          <w:color w:val="auto"/>
          <w:szCs w:val="21"/>
          <w:highlight w:val="none"/>
        </w:rPr>
      </w:pPr>
      <w:r>
        <w:rPr>
          <w:rFonts w:asciiTheme="minorEastAsia" w:hAnsiTheme="minorEastAsia" w:eastAsiaTheme="minorEastAsia"/>
          <w:b/>
          <w:bCs/>
          <w:color w:val="auto"/>
          <w:szCs w:val="21"/>
          <w:highlight w:val="none"/>
        </w:rPr>
        <w:t>法定代表人或法定代表人授权代表签字或盖章：</w:t>
      </w:r>
    </w:p>
    <w:p>
      <w:pPr>
        <w:spacing w:before="5" w:line="560" w:lineRule="atLeast"/>
        <w:rPr>
          <w:rFonts w:asciiTheme="minorEastAsia" w:hAnsiTheme="minorEastAsia" w:eastAsiaTheme="minorEastAsia"/>
          <w:b/>
          <w:bCs/>
          <w:color w:val="auto"/>
          <w:szCs w:val="21"/>
          <w:highlight w:val="none"/>
        </w:rPr>
      </w:pPr>
      <w:r>
        <w:rPr>
          <w:rFonts w:hint="eastAsia" w:ascii="宋体" w:hAnsi="宋体"/>
          <w:b/>
          <w:color w:val="auto"/>
          <w:szCs w:val="21"/>
          <w:highlight w:val="none"/>
        </w:rPr>
        <w:t>日期：</w:t>
      </w:r>
      <w:r>
        <w:rPr>
          <w:rFonts w:hint="eastAsia" w:ascii="宋体" w:hAnsi="宋体"/>
          <w:b/>
          <w:color w:val="auto"/>
          <w:szCs w:val="21"/>
          <w:highlight w:val="none"/>
          <w:lang w:val="en-US" w:eastAsia="zh-CN"/>
        </w:rPr>
        <w:t xml:space="preserve">  </w:t>
      </w:r>
      <w:r>
        <w:rPr>
          <w:rFonts w:hint="eastAsia" w:ascii="宋体" w:hAnsi="宋体"/>
          <w:b/>
          <w:color w:val="auto"/>
          <w:szCs w:val="21"/>
          <w:highlight w:val="none"/>
        </w:rPr>
        <w:t>年</w:t>
      </w:r>
      <w:r>
        <w:rPr>
          <w:rFonts w:hint="eastAsia" w:ascii="宋体" w:hAnsi="宋体"/>
          <w:b/>
          <w:color w:val="auto"/>
          <w:szCs w:val="21"/>
          <w:highlight w:val="none"/>
          <w:lang w:val="en-US" w:eastAsia="zh-CN"/>
        </w:rPr>
        <w:t xml:space="preserve">  </w:t>
      </w:r>
      <w:r>
        <w:rPr>
          <w:rFonts w:hint="eastAsia" w:ascii="宋体" w:hAnsi="宋体"/>
          <w:b/>
          <w:color w:val="auto"/>
          <w:szCs w:val="21"/>
          <w:highlight w:val="none"/>
        </w:rPr>
        <w:t>月</w:t>
      </w:r>
      <w:r>
        <w:rPr>
          <w:rFonts w:hint="eastAsia" w:ascii="宋体" w:hAnsi="宋体"/>
          <w:b/>
          <w:color w:val="auto"/>
          <w:szCs w:val="21"/>
          <w:highlight w:val="none"/>
          <w:lang w:val="en-US" w:eastAsia="zh-CN"/>
        </w:rPr>
        <w:t xml:space="preserve">  </w:t>
      </w:r>
      <w:r>
        <w:rPr>
          <w:rFonts w:hint="eastAsia" w:ascii="宋体" w:hAnsi="宋体"/>
          <w:b/>
          <w:color w:val="auto"/>
          <w:szCs w:val="21"/>
          <w:highlight w:val="none"/>
        </w:rPr>
        <w:t>日</w:t>
      </w:r>
    </w:p>
    <w:p>
      <w:pPr>
        <w:spacing w:before="5" w:line="560" w:lineRule="atLeast"/>
        <w:rPr>
          <w:rFonts w:asciiTheme="minorEastAsia" w:hAnsiTheme="minorEastAsia" w:eastAsiaTheme="minorEastAsia"/>
          <w:b/>
          <w:bCs/>
          <w:color w:val="auto"/>
          <w:szCs w:val="21"/>
          <w:highlight w:val="none"/>
        </w:rPr>
      </w:pPr>
    </w:p>
    <w:p>
      <w:pPr>
        <w:spacing w:line="360" w:lineRule="auto"/>
        <w:rPr>
          <w:rFonts w:ascii="宋体" w:hAnsi="宋体"/>
          <w:color w:val="auto"/>
          <w:szCs w:val="21"/>
          <w:highlight w:val="none"/>
        </w:rPr>
      </w:pPr>
      <w:r>
        <w:rPr>
          <w:rFonts w:hint="eastAsia" w:ascii="宋体" w:hAnsi="宋体"/>
          <w:color w:val="auto"/>
          <w:szCs w:val="21"/>
          <w:highlight w:val="none"/>
        </w:rPr>
        <w:t>注：供应商应按照询价文件中货物及服务需求要求的主要技术参数与性能指标逐项、详细、真实的填写。行数不够可以添加，有具体参数的应填写详细参数，否则该投标可能被拒绝。</w:t>
      </w:r>
    </w:p>
    <w:p>
      <w:pPr>
        <w:spacing w:line="360" w:lineRule="auto"/>
        <w:jc w:val="center"/>
        <w:rPr>
          <w:rFonts w:ascii="宋体" w:hAnsi="宋体"/>
          <w:color w:val="auto"/>
          <w:szCs w:val="21"/>
          <w:highlight w:val="none"/>
        </w:rPr>
      </w:pPr>
    </w:p>
    <w:p>
      <w:pPr>
        <w:spacing w:line="360" w:lineRule="auto"/>
        <w:jc w:val="center"/>
        <w:rPr>
          <w:rFonts w:ascii="宋体" w:hAnsi="宋体"/>
          <w:color w:val="auto"/>
          <w:szCs w:val="21"/>
          <w:highlight w:val="none"/>
        </w:rPr>
      </w:pPr>
    </w:p>
    <w:p>
      <w:pPr>
        <w:spacing w:line="360" w:lineRule="auto"/>
        <w:jc w:val="center"/>
        <w:rPr>
          <w:rFonts w:ascii="宋体" w:hAnsi="宋体"/>
          <w:color w:val="auto"/>
          <w:szCs w:val="21"/>
          <w:highlight w:val="none"/>
        </w:rPr>
      </w:pPr>
    </w:p>
    <w:p>
      <w:pPr>
        <w:spacing w:line="360" w:lineRule="auto"/>
        <w:jc w:val="center"/>
        <w:rPr>
          <w:rFonts w:ascii="宋体" w:hAnsi="宋体"/>
          <w:color w:val="auto"/>
          <w:szCs w:val="21"/>
          <w:highlight w:val="none"/>
        </w:rPr>
      </w:pPr>
    </w:p>
    <w:p>
      <w:pPr>
        <w:spacing w:line="360" w:lineRule="auto"/>
        <w:jc w:val="center"/>
        <w:rPr>
          <w:rFonts w:ascii="宋体" w:hAnsi="宋体"/>
          <w:color w:val="auto"/>
          <w:szCs w:val="21"/>
          <w:highlight w:val="none"/>
        </w:rPr>
      </w:pPr>
    </w:p>
    <w:p>
      <w:pPr>
        <w:spacing w:line="360" w:lineRule="auto"/>
        <w:jc w:val="center"/>
        <w:rPr>
          <w:rFonts w:ascii="宋体" w:hAnsi="宋体"/>
          <w:color w:val="auto"/>
          <w:szCs w:val="21"/>
          <w:highlight w:val="none"/>
        </w:rPr>
      </w:pPr>
    </w:p>
    <w:p>
      <w:pPr>
        <w:spacing w:line="360" w:lineRule="auto"/>
        <w:jc w:val="center"/>
        <w:rPr>
          <w:rFonts w:ascii="宋体" w:hAnsi="宋体"/>
          <w:color w:val="auto"/>
          <w:szCs w:val="21"/>
          <w:highlight w:val="none"/>
        </w:rPr>
      </w:pPr>
    </w:p>
    <w:p>
      <w:pPr>
        <w:spacing w:line="360" w:lineRule="auto"/>
        <w:jc w:val="center"/>
        <w:rPr>
          <w:rFonts w:ascii="宋体" w:hAnsi="宋体"/>
          <w:color w:val="auto"/>
          <w:szCs w:val="21"/>
          <w:highlight w:val="none"/>
        </w:rPr>
      </w:pPr>
    </w:p>
    <w:p>
      <w:pPr>
        <w:spacing w:line="360" w:lineRule="auto"/>
        <w:jc w:val="center"/>
        <w:rPr>
          <w:rFonts w:ascii="宋体" w:hAnsi="宋体"/>
          <w:color w:val="auto"/>
          <w:szCs w:val="21"/>
          <w:highlight w:val="none"/>
        </w:rPr>
      </w:pPr>
    </w:p>
    <w:p>
      <w:pPr>
        <w:spacing w:line="360" w:lineRule="auto"/>
        <w:jc w:val="center"/>
        <w:rPr>
          <w:rFonts w:ascii="宋体" w:hAnsi="宋体"/>
          <w:color w:val="auto"/>
          <w:szCs w:val="21"/>
          <w:highlight w:val="none"/>
        </w:rPr>
      </w:pPr>
    </w:p>
    <w:p>
      <w:pPr>
        <w:spacing w:line="360" w:lineRule="auto"/>
        <w:jc w:val="center"/>
        <w:rPr>
          <w:rFonts w:ascii="宋体" w:hAnsi="宋体"/>
          <w:color w:val="auto"/>
          <w:szCs w:val="21"/>
          <w:highlight w:val="none"/>
        </w:rPr>
      </w:pPr>
    </w:p>
    <w:p>
      <w:pPr>
        <w:spacing w:line="360" w:lineRule="auto"/>
        <w:jc w:val="center"/>
        <w:rPr>
          <w:rFonts w:ascii="宋体" w:hAnsi="宋体"/>
          <w:color w:val="auto"/>
          <w:szCs w:val="21"/>
          <w:highlight w:val="none"/>
        </w:rPr>
      </w:pPr>
    </w:p>
    <w:p>
      <w:pPr>
        <w:spacing w:line="360" w:lineRule="auto"/>
        <w:jc w:val="center"/>
        <w:rPr>
          <w:rFonts w:ascii="宋体" w:hAnsi="宋体"/>
          <w:color w:val="auto"/>
          <w:szCs w:val="21"/>
          <w:highlight w:val="none"/>
        </w:rPr>
      </w:pPr>
    </w:p>
    <w:p>
      <w:pPr>
        <w:spacing w:line="360" w:lineRule="auto"/>
        <w:jc w:val="center"/>
        <w:rPr>
          <w:rFonts w:ascii="宋体" w:hAnsi="宋体"/>
          <w:color w:val="auto"/>
          <w:szCs w:val="21"/>
          <w:highlight w:val="none"/>
        </w:rPr>
      </w:pPr>
    </w:p>
    <w:p>
      <w:pPr>
        <w:spacing w:line="360" w:lineRule="auto"/>
        <w:jc w:val="center"/>
        <w:rPr>
          <w:rFonts w:ascii="宋体" w:hAnsi="宋体" w:cs="宋体"/>
          <w:b/>
          <w:color w:val="auto"/>
          <w:highlight w:val="none"/>
        </w:rPr>
      </w:pPr>
      <w:r>
        <w:rPr>
          <w:rFonts w:hint="eastAsia" w:ascii="宋体" w:hAnsi="宋体" w:cs="宋体"/>
          <w:b/>
          <w:color w:val="auto"/>
          <w:highlight w:val="none"/>
        </w:rPr>
        <w:t>九、供应商参加投标确认函</w:t>
      </w:r>
    </w:p>
    <w:p>
      <w:pPr>
        <w:spacing w:line="360" w:lineRule="auto"/>
        <w:jc w:val="center"/>
        <w:rPr>
          <w:rFonts w:ascii="宋体" w:hAnsi="宋体" w:cs="宋体"/>
          <w:b/>
          <w:color w:val="auto"/>
          <w:szCs w:val="21"/>
          <w:highlight w:val="none"/>
        </w:rPr>
      </w:pPr>
    </w:p>
    <w:p>
      <w:pPr>
        <w:spacing w:line="360" w:lineRule="auto"/>
        <w:rPr>
          <w:rFonts w:ascii="宋体" w:hAnsi="宋体" w:cs="宋体"/>
          <w:color w:val="auto"/>
          <w:szCs w:val="21"/>
          <w:highlight w:val="none"/>
        </w:rPr>
      </w:pPr>
      <w:r>
        <w:rPr>
          <w:rFonts w:hint="eastAsia" w:ascii="宋体" w:hAnsi="宋体" w:cs="宋体"/>
          <w:color w:val="auto"/>
          <w:szCs w:val="21"/>
          <w:highlight w:val="none"/>
        </w:rPr>
        <w:t>江苏汇诚投资咨询管理有限公司：</w:t>
      </w:r>
    </w:p>
    <w:p>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本单位将参加贵单位于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日招标的采购编号为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项目。本单位已成功下载标书，特发函确认。</w:t>
      </w:r>
    </w:p>
    <w:p>
      <w:pPr>
        <w:spacing w:line="360" w:lineRule="auto"/>
        <w:rPr>
          <w:rFonts w:ascii="宋体" w:hAnsi="宋体" w:cs="宋体"/>
          <w:color w:val="auto"/>
          <w:szCs w:val="21"/>
          <w:highlight w:val="none"/>
        </w:rPr>
      </w:pPr>
    </w:p>
    <w:p>
      <w:pPr>
        <w:spacing w:line="360" w:lineRule="auto"/>
        <w:ind w:left="2730" w:hanging="2730" w:hangingChars="1300"/>
        <w:rPr>
          <w:rFonts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（单位公章）</w:t>
      </w:r>
    </w:p>
    <w:p>
      <w:pPr>
        <w:pBdr>
          <w:bottom w:val="single" w:color="auto" w:sz="6" w:space="1"/>
        </w:pBdr>
        <w:spacing w:line="360" w:lineRule="auto"/>
        <w:ind w:left="3465" w:hanging="3465" w:hangingChars="1650"/>
        <w:rPr>
          <w:rFonts w:ascii="宋体" w:hAnsi="宋体" w:cs="宋体"/>
          <w:color w:val="auto"/>
          <w:szCs w:val="21"/>
          <w:highlight w:val="none"/>
        </w:rPr>
      </w:pPr>
      <w:r>
        <w:rPr>
          <w:rFonts w:hint="eastAsia" w:ascii="宋体" w:hAnsi="宋体" w:cs="宋体"/>
          <w:color w:val="auto"/>
          <w:szCs w:val="21"/>
          <w:highlight w:val="none"/>
        </w:rPr>
        <w:t xml:space="preserve">                                                            年   月   日</w:t>
      </w:r>
    </w:p>
    <w:p>
      <w:pPr>
        <w:pBdr>
          <w:bottom w:val="single" w:color="auto" w:sz="6" w:space="1"/>
        </w:pBdr>
        <w:ind w:left="3465" w:hanging="3465" w:hangingChars="1650"/>
        <w:rPr>
          <w:rFonts w:ascii="宋体" w:hAnsi="宋体" w:cs="宋体"/>
          <w:color w:val="auto"/>
          <w:szCs w:val="21"/>
          <w:highlight w:val="none"/>
        </w:rPr>
      </w:pPr>
    </w:p>
    <w:p>
      <w:pPr>
        <w:ind w:left="3465" w:hanging="3465" w:hangingChars="1650"/>
        <w:rPr>
          <w:rFonts w:ascii="宋体" w:hAnsi="宋体" w:cs="宋体"/>
          <w:color w:val="auto"/>
          <w:szCs w:val="21"/>
          <w:highlight w:val="none"/>
        </w:rPr>
      </w:pPr>
      <w:r>
        <w:rPr>
          <w:rFonts w:hint="eastAsia" w:ascii="宋体" w:hAnsi="宋体" w:cs="宋体"/>
          <w:color w:val="auto"/>
          <w:szCs w:val="21"/>
          <w:highlight w:val="none"/>
        </w:rPr>
        <w:t>附：</w:t>
      </w:r>
    </w:p>
    <w:p>
      <w:pPr>
        <w:ind w:left="3479" w:hanging="3465" w:hangingChars="1650"/>
        <w:jc w:val="center"/>
        <w:rPr>
          <w:rFonts w:ascii="宋体" w:hAnsi="宋体" w:cs="宋体"/>
          <w:b/>
          <w:bCs/>
          <w:color w:val="auto"/>
          <w:szCs w:val="21"/>
          <w:highlight w:val="none"/>
        </w:rPr>
      </w:pPr>
      <w:r>
        <w:rPr>
          <w:rFonts w:hint="eastAsia" w:ascii="宋体" w:hAnsi="宋体" w:cs="宋体"/>
          <w:b/>
          <w:bCs/>
          <w:color w:val="auto"/>
          <w:szCs w:val="21"/>
          <w:highlight w:val="none"/>
        </w:rPr>
        <w:t>供应商联系表</w:t>
      </w:r>
    </w:p>
    <w:tbl>
      <w:tblPr>
        <w:tblStyle w:val="32"/>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8"/>
        <w:gridCol w:w="2562"/>
        <w:gridCol w:w="2674"/>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7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单位名称</w:t>
            </w:r>
          </w:p>
        </w:tc>
        <w:tc>
          <w:tcPr>
            <w:tcW w:w="7361" w:type="dxa"/>
            <w:gridSpan w:val="3"/>
            <w:tcBorders>
              <w:top w:val="single" w:color="auto" w:sz="4" w:space="0"/>
              <w:left w:val="nil"/>
              <w:bottom w:val="single" w:color="auto" w:sz="4" w:space="0"/>
              <w:right w:val="single" w:color="auto" w:sz="4" w:space="0"/>
            </w:tcBorders>
            <w:vAlign w:val="center"/>
          </w:tcPr>
          <w:p>
            <w:pP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7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纳税人识别号</w:t>
            </w:r>
          </w:p>
        </w:tc>
        <w:tc>
          <w:tcPr>
            <w:tcW w:w="7361" w:type="dxa"/>
            <w:gridSpan w:val="3"/>
            <w:tcBorders>
              <w:top w:val="single" w:color="auto" w:sz="4" w:space="0"/>
              <w:left w:val="nil"/>
              <w:bottom w:val="single" w:color="auto" w:sz="4" w:space="0"/>
              <w:right w:val="single" w:color="auto" w:sz="4" w:space="0"/>
            </w:tcBorders>
            <w:vAlign w:val="center"/>
          </w:tcPr>
          <w:p>
            <w:pP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7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开户行名称</w:t>
            </w:r>
          </w:p>
        </w:tc>
        <w:tc>
          <w:tcPr>
            <w:tcW w:w="7361" w:type="dxa"/>
            <w:gridSpan w:val="3"/>
            <w:tcBorders>
              <w:top w:val="single" w:color="auto" w:sz="4" w:space="0"/>
              <w:left w:val="nil"/>
              <w:bottom w:val="single" w:color="auto" w:sz="4" w:space="0"/>
              <w:right w:val="single" w:color="auto" w:sz="4" w:space="0"/>
            </w:tcBorders>
            <w:vAlign w:val="center"/>
          </w:tcPr>
          <w:p>
            <w:pP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7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银行账号</w:t>
            </w:r>
          </w:p>
        </w:tc>
        <w:tc>
          <w:tcPr>
            <w:tcW w:w="7361" w:type="dxa"/>
            <w:gridSpan w:val="3"/>
            <w:tcBorders>
              <w:top w:val="single" w:color="auto" w:sz="4" w:space="0"/>
              <w:left w:val="nil"/>
              <w:bottom w:val="single" w:color="auto" w:sz="4" w:space="0"/>
              <w:right w:val="single" w:color="auto" w:sz="4" w:space="0"/>
            </w:tcBorders>
            <w:vAlign w:val="center"/>
          </w:tcPr>
          <w:p>
            <w:pP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7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单位地址</w:t>
            </w:r>
          </w:p>
        </w:tc>
        <w:tc>
          <w:tcPr>
            <w:tcW w:w="7361" w:type="dxa"/>
            <w:gridSpan w:val="3"/>
            <w:tcBorders>
              <w:top w:val="single" w:color="auto" w:sz="4" w:space="0"/>
              <w:left w:val="nil"/>
              <w:bottom w:val="single" w:color="auto" w:sz="4" w:space="0"/>
              <w:right w:val="single" w:color="auto" w:sz="4" w:space="0"/>
            </w:tcBorders>
            <w:vAlign w:val="center"/>
          </w:tcPr>
          <w:p>
            <w:pP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7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法定代表人</w:t>
            </w:r>
          </w:p>
        </w:tc>
        <w:tc>
          <w:tcPr>
            <w:tcW w:w="2562"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Cs w:val="21"/>
                <w:highlight w:val="none"/>
              </w:rPr>
            </w:pPr>
          </w:p>
        </w:tc>
        <w:tc>
          <w:tcPr>
            <w:tcW w:w="2674"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邮    编</w:t>
            </w:r>
          </w:p>
        </w:tc>
        <w:tc>
          <w:tcPr>
            <w:tcW w:w="2125"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7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单位电话</w:t>
            </w:r>
          </w:p>
        </w:tc>
        <w:tc>
          <w:tcPr>
            <w:tcW w:w="2562"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Cs w:val="21"/>
                <w:highlight w:val="none"/>
              </w:rPr>
            </w:pPr>
          </w:p>
        </w:tc>
        <w:tc>
          <w:tcPr>
            <w:tcW w:w="2674"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传真号码</w:t>
            </w:r>
          </w:p>
        </w:tc>
        <w:tc>
          <w:tcPr>
            <w:tcW w:w="2125"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7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项目联系人</w:t>
            </w:r>
          </w:p>
        </w:tc>
        <w:tc>
          <w:tcPr>
            <w:tcW w:w="2562"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Cs w:val="21"/>
                <w:highlight w:val="none"/>
              </w:rPr>
            </w:pPr>
          </w:p>
        </w:tc>
        <w:tc>
          <w:tcPr>
            <w:tcW w:w="2674"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邮   箱</w:t>
            </w:r>
          </w:p>
        </w:tc>
        <w:tc>
          <w:tcPr>
            <w:tcW w:w="2125"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7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联系人固定电话</w:t>
            </w:r>
          </w:p>
        </w:tc>
        <w:tc>
          <w:tcPr>
            <w:tcW w:w="2562"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Cs w:val="21"/>
                <w:highlight w:val="none"/>
              </w:rPr>
            </w:pPr>
          </w:p>
        </w:tc>
        <w:tc>
          <w:tcPr>
            <w:tcW w:w="2674"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联系人手机</w:t>
            </w:r>
          </w:p>
        </w:tc>
        <w:tc>
          <w:tcPr>
            <w:tcW w:w="2125"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7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所投项目名称</w:t>
            </w:r>
          </w:p>
        </w:tc>
        <w:tc>
          <w:tcPr>
            <w:tcW w:w="7361" w:type="dxa"/>
            <w:gridSpan w:val="3"/>
            <w:tcBorders>
              <w:top w:val="single" w:color="auto" w:sz="4" w:space="0"/>
              <w:left w:val="nil"/>
              <w:bottom w:val="single" w:color="auto" w:sz="4" w:space="0"/>
              <w:right w:val="single" w:color="auto" w:sz="4" w:space="0"/>
            </w:tcBorders>
            <w:vAlign w:val="center"/>
          </w:tcPr>
          <w:p>
            <w:pP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7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 xml:space="preserve"> 所投分包（如有）</w:t>
            </w:r>
          </w:p>
        </w:tc>
        <w:tc>
          <w:tcPr>
            <w:tcW w:w="7361" w:type="dxa"/>
            <w:gridSpan w:val="3"/>
            <w:tcBorders>
              <w:top w:val="single" w:color="auto" w:sz="4" w:space="0"/>
              <w:left w:val="nil"/>
              <w:bottom w:val="single" w:color="auto" w:sz="4" w:space="0"/>
              <w:right w:val="single" w:color="auto" w:sz="4" w:space="0"/>
            </w:tcBorders>
            <w:vAlign w:val="center"/>
          </w:tcPr>
          <w:p>
            <w:pPr>
              <w:jc w:val="center"/>
              <w:rPr>
                <w:rFonts w:ascii="宋体" w:hAnsi="宋体" w:cs="宋体"/>
                <w:color w:val="auto"/>
                <w:szCs w:val="21"/>
                <w:highlight w:val="none"/>
              </w:rPr>
            </w:pPr>
          </w:p>
        </w:tc>
      </w:tr>
    </w:tbl>
    <w:p>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备注：1、请准备参与本项目投标的供应商如实填写（以上信息均为必填内容）后邮件或原件送至代理机构（邮箱：1928569587@qq.com  电话：15396781696）。</w:t>
      </w:r>
    </w:p>
    <w:p>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 xml:space="preserve">      2、因供应商填写有误，造成以上信息资料的不实将由投标人承担责任。</w:t>
      </w:r>
    </w:p>
    <w:p>
      <w:pPr>
        <w:pStyle w:val="41"/>
        <w:ind w:firstLine="422"/>
        <w:jc w:val="center"/>
        <w:rPr>
          <w:b/>
          <w:color w:val="auto"/>
          <w:highlight w:val="none"/>
        </w:rPr>
      </w:pPr>
    </w:p>
    <w:p>
      <w:pPr>
        <w:pStyle w:val="41"/>
        <w:ind w:firstLine="422"/>
        <w:jc w:val="center"/>
        <w:rPr>
          <w:b/>
          <w:color w:val="auto"/>
          <w:highlight w:val="none"/>
        </w:rPr>
      </w:pPr>
    </w:p>
    <w:p>
      <w:pPr>
        <w:pStyle w:val="41"/>
        <w:ind w:firstLine="422"/>
        <w:jc w:val="center"/>
        <w:rPr>
          <w:b/>
          <w:color w:val="auto"/>
          <w:highlight w:val="none"/>
        </w:rPr>
      </w:pPr>
    </w:p>
    <w:p>
      <w:pPr>
        <w:pStyle w:val="14"/>
        <w:rPr>
          <w:color w:val="auto"/>
          <w:highlight w:val="none"/>
        </w:rPr>
      </w:pPr>
    </w:p>
    <w:sectPr>
      <w:pgSz w:w="11906" w:h="16838"/>
      <w:pgMar w:top="1247" w:right="1134" w:bottom="851" w:left="1247" w:header="624" w:footer="907" w:gutter="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华文中宋">
    <w:altName w:val="宋体"/>
    <w:panose1 w:val="02010600040101010101"/>
    <w:charset w:val="86"/>
    <w:family w:val="auto"/>
    <w:pitch w:val="default"/>
    <w:sig w:usb0="00000000" w:usb1="00000000" w:usb2="00000010" w:usb3="00000000" w:csb0="0004009F"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61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22"/>
                          </w:pPr>
                          <w:r>
                            <w:fldChar w:fldCharType="begin"/>
                          </w:r>
                          <w:r>
                            <w:instrText xml:space="preserve"> PAGE  \* MERGEFORMAT </w:instrText>
                          </w:r>
                          <w:r>
                            <w:fldChar w:fldCharType="separate"/>
                          </w:r>
                          <w:r>
                            <w:t>2</w:t>
                          </w:r>
                          <w:r>
                            <w:fldChar w:fldCharType="end"/>
                          </w:r>
                        </w:p>
                      </w:txbxContent>
                    </wps:txbx>
                    <wps:bodyPr wrap="none" lIns="0" tIns="0" rIns="0" bIns="0" upright="1">
                      <a:spAutoFit/>
                    </wps:bodyPr>
                  </wps:wsp>
                </a:graphicData>
              </a:graphic>
            </wp:anchor>
          </w:drawing>
        </mc:Choice>
        <mc:Fallback>
          <w:pict>
            <v:shape id="文本框 614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GhpgkvTAAAABQEAAA8AAAAAAAAAAQAg&#10;AAAAIgAAAGRycy9kb3ducmV2LnhtbFBLAQIUABQAAAAIAIdO4kATPMEY2gEAALQDAAAOAAAAAAAA&#10;AAEAIAAAACIBAABkcnMvZTJvRG9jLnhtbFBLBQYAAAAABgAGAFkBAABuBQAAAAA=&#10;">
              <v:fill on="f" focussize="0,0"/>
              <v:stroke on="f" weight="1.25pt"/>
              <v:imagedata o:title=""/>
              <o:lock v:ext="edit" aspectratio="f"/>
              <v:textbox inset="0mm,0mm,0mm,0mm" style="mso-fit-shape-to-text:t;">
                <w:txbxContent>
                  <w:p>
                    <w:pPr>
                      <w:pStyle w:val="2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60"/>
      <w:rPr>
        <w:u w:val="single"/>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2"/>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22"/>
                    </w:pPr>
                    <w:r>
                      <w:fldChar w:fldCharType="begin"/>
                    </w:r>
                    <w:r>
                      <w:instrText xml:space="preserve"> PAGE  \* MERGEFORMAT </w:instrText>
                    </w:r>
                    <w:r>
                      <w:fldChar w:fldCharType="separate"/>
                    </w:r>
                    <w:r>
                      <w:t>10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210" w:firstLineChars="100"/>
      <w:jc w:val="both"/>
      <w:rPr>
        <w:sz w:val="21"/>
        <w:szCs w:val="21"/>
      </w:rPr>
    </w:pPr>
    <w:r>
      <w:rPr>
        <w:rFonts w:hint="eastAsia" w:asciiTheme="minorEastAsia" w:hAnsiTheme="minorEastAsia" w:eastAsiaTheme="minorEastAsia"/>
        <w:sz w:val="21"/>
        <w:szCs w:val="21"/>
      </w:rPr>
      <w:t xml:space="preserve">JSHCZB-2022990号                                     </w:t>
    </w:r>
    <w:r>
      <w:rPr>
        <w:rFonts w:hint="eastAsia" w:asciiTheme="minorEastAsia" w:hAnsiTheme="minorEastAsia" w:eastAsiaTheme="minorEastAsia"/>
        <w:sz w:val="21"/>
        <w:szCs w:val="21"/>
        <w:lang w:val="en-US" w:eastAsia="zh-CN"/>
      </w:rPr>
      <w:t xml:space="preserve">       </w:t>
    </w:r>
    <w:r>
      <w:rPr>
        <w:rFonts w:hint="eastAsia"/>
        <w:sz w:val="21"/>
        <w:szCs w:val="21"/>
      </w:rPr>
      <w:t>江苏汇诚投资咨询管理有限公司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both"/>
    </w:pPr>
    <w:r>
      <w:rPr>
        <w:rFonts w:hint="eastAsia" w:asciiTheme="minorEastAsia" w:hAnsiTheme="minorEastAsia" w:eastAsiaTheme="minorEastAsia"/>
        <w:sz w:val="21"/>
        <w:szCs w:val="21"/>
      </w:rPr>
      <w:t>JSHCZB-2022990</w:t>
    </w:r>
    <w:r>
      <w:rPr>
        <w:rFonts w:hint="eastAsia"/>
        <w:sz w:val="21"/>
        <w:szCs w:val="21"/>
      </w:rPr>
      <w:t>江苏汇诚投资咨询管理有限公司</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distribute"/>
    </w:pPr>
    <w:r>
      <w:rPr>
        <w:rFonts w:hint="eastAsia"/>
      </w:rPr>
      <w:t>JSHCZB-2022990号                                          江苏汇诚投资咨询管理有限公司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006A82"/>
    <w:multiLevelType w:val="singleLevel"/>
    <w:tmpl w:val="81006A82"/>
    <w:lvl w:ilvl="0" w:tentative="0">
      <w:start w:val="3"/>
      <w:numFmt w:val="chineseCounting"/>
      <w:suff w:val="nothing"/>
      <w:lvlText w:val="%1、"/>
      <w:lvlJc w:val="left"/>
      <w:rPr>
        <w:rFonts w:hint="eastAsia"/>
      </w:rPr>
    </w:lvl>
  </w:abstractNum>
  <w:abstractNum w:abstractNumId="1">
    <w:nsid w:val="BC06E379"/>
    <w:multiLevelType w:val="singleLevel"/>
    <w:tmpl w:val="BC06E379"/>
    <w:lvl w:ilvl="0" w:tentative="0">
      <w:start w:val="7"/>
      <w:numFmt w:val="chineseCounting"/>
      <w:suff w:val="nothing"/>
      <w:lvlText w:val="%1、"/>
      <w:lvlJc w:val="left"/>
      <w:pPr>
        <w:ind w:left="420"/>
      </w:pPr>
      <w:rPr>
        <w:rFonts w:hint="eastAsia"/>
      </w:rPr>
    </w:lvl>
  </w:abstractNum>
  <w:abstractNum w:abstractNumId="2">
    <w:nsid w:val="068E73E6"/>
    <w:multiLevelType w:val="singleLevel"/>
    <w:tmpl w:val="068E73E6"/>
    <w:lvl w:ilvl="0" w:tentative="0">
      <w:start w:val="15"/>
      <w:numFmt w:val="decimal"/>
      <w:pStyle w:val="184"/>
      <w:lvlText w:val="%1."/>
      <w:lvlJc w:val="left"/>
      <w:pPr>
        <w:tabs>
          <w:tab w:val="left" w:pos="312"/>
        </w:tabs>
        <w:textAlignment w:val="baseline"/>
      </w:pPr>
    </w:lvl>
  </w:abstractNum>
  <w:abstractNum w:abstractNumId="3">
    <w:nsid w:val="082F23D2"/>
    <w:multiLevelType w:val="multilevel"/>
    <w:tmpl w:val="082F23D2"/>
    <w:lvl w:ilvl="0" w:tentative="0">
      <w:start w:val="1"/>
      <w:numFmt w:val="decimal"/>
      <w:lvlText w:val="%1."/>
      <w:lvlJc w:val="left"/>
      <w:pPr>
        <w:tabs>
          <w:tab w:val="left" w:pos="1050"/>
        </w:tabs>
        <w:ind w:left="1050" w:hanging="420"/>
      </w:pPr>
      <w:rPr>
        <w:rFonts w:hint="eastAsia"/>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DC03091"/>
    <w:multiLevelType w:val="multilevel"/>
    <w:tmpl w:val="0DC03091"/>
    <w:lvl w:ilvl="0" w:tentative="0">
      <w:start w:val="1"/>
      <w:numFmt w:val="decimal"/>
      <w:lvlText w:val="%1、"/>
      <w:lvlJc w:val="left"/>
      <w:pPr>
        <w:ind w:left="818" w:hanging="360"/>
      </w:pPr>
      <w:rPr>
        <w:rFonts w:hint="default"/>
      </w:rPr>
    </w:lvl>
    <w:lvl w:ilvl="1" w:tentative="0">
      <w:start w:val="1"/>
      <w:numFmt w:val="lowerLetter"/>
      <w:lvlText w:val="%2)"/>
      <w:lvlJc w:val="left"/>
      <w:pPr>
        <w:ind w:left="1298" w:hanging="420"/>
      </w:pPr>
    </w:lvl>
    <w:lvl w:ilvl="2" w:tentative="0">
      <w:start w:val="1"/>
      <w:numFmt w:val="lowerRoman"/>
      <w:lvlText w:val="%3."/>
      <w:lvlJc w:val="right"/>
      <w:pPr>
        <w:ind w:left="1718" w:hanging="420"/>
      </w:pPr>
    </w:lvl>
    <w:lvl w:ilvl="3" w:tentative="0">
      <w:start w:val="1"/>
      <w:numFmt w:val="decimal"/>
      <w:lvlText w:val="%4."/>
      <w:lvlJc w:val="left"/>
      <w:pPr>
        <w:ind w:left="2138" w:hanging="420"/>
      </w:pPr>
    </w:lvl>
    <w:lvl w:ilvl="4" w:tentative="0">
      <w:start w:val="1"/>
      <w:numFmt w:val="lowerLetter"/>
      <w:lvlText w:val="%5)"/>
      <w:lvlJc w:val="left"/>
      <w:pPr>
        <w:ind w:left="2558" w:hanging="420"/>
      </w:pPr>
    </w:lvl>
    <w:lvl w:ilvl="5" w:tentative="0">
      <w:start w:val="1"/>
      <w:numFmt w:val="lowerRoman"/>
      <w:lvlText w:val="%6."/>
      <w:lvlJc w:val="right"/>
      <w:pPr>
        <w:ind w:left="2978" w:hanging="420"/>
      </w:pPr>
    </w:lvl>
    <w:lvl w:ilvl="6" w:tentative="0">
      <w:start w:val="1"/>
      <w:numFmt w:val="decimal"/>
      <w:lvlText w:val="%7."/>
      <w:lvlJc w:val="left"/>
      <w:pPr>
        <w:ind w:left="3398" w:hanging="420"/>
      </w:pPr>
    </w:lvl>
    <w:lvl w:ilvl="7" w:tentative="0">
      <w:start w:val="1"/>
      <w:numFmt w:val="lowerLetter"/>
      <w:lvlText w:val="%8)"/>
      <w:lvlJc w:val="left"/>
      <w:pPr>
        <w:ind w:left="3818" w:hanging="420"/>
      </w:pPr>
    </w:lvl>
    <w:lvl w:ilvl="8" w:tentative="0">
      <w:start w:val="1"/>
      <w:numFmt w:val="lowerRoman"/>
      <w:lvlText w:val="%9."/>
      <w:lvlJc w:val="right"/>
      <w:pPr>
        <w:ind w:left="4238" w:hanging="420"/>
      </w:pPr>
    </w:lvl>
  </w:abstractNum>
  <w:abstractNum w:abstractNumId="5">
    <w:nsid w:val="0E877824"/>
    <w:multiLevelType w:val="multilevel"/>
    <w:tmpl w:val="0E877824"/>
    <w:lvl w:ilvl="0" w:tentative="0">
      <w:start w:val="4"/>
      <w:numFmt w:val="decimal"/>
      <w:lvlText w:val="%1、"/>
      <w:lvlJc w:val="left"/>
      <w:pPr>
        <w:ind w:left="819" w:hanging="360"/>
      </w:pPr>
      <w:rPr>
        <w:rFonts w:hint="default"/>
      </w:rPr>
    </w:lvl>
    <w:lvl w:ilvl="1" w:tentative="0">
      <w:start w:val="1"/>
      <w:numFmt w:val="lowerLetter"/>
      <w:lvlText w:val="%2)"/>
      <w:lvlJc w:val="left"/>
      <w:pPr>
        <w:ind w:left="1299" w:hanging="420"/>
      </w:pPr>
    </w:lvl>
    <w:lvl w:ilvl="2" w:tentative="0">
      <w:start w:val="1"/>
      <w:numFmt w:val="lowerRoman"/>
      <w:lvlText w:val="%3."/>
      <w:lvlJc w:val="right"/>
      <w:pPr>
        <w:ind w:left="1719" w:hanging="420"/>
      </w:pPr>
    </w:lvl>
    <w:lvl w:ilvl="3" w:tentative="0">
      <w:start w:val="1"/>
      <w:numFmt w:val="decimal"/>
      <w:lvlText w:val="%4."/>
      <w:lvlJc w:val="left"/>
      <w:pPr>
        <w:ind w:left="2139" w:hanging="420"/>
      </w:pPr>
    </w:lvl>
    <w:lvl w:ilvl="4" w:tentative="0">
      <w:start w:val="1"/>
      <w:numFmt w:val="lowerLetter"/>
      <w:lvlText w:val="%5)"/>
      <w:lvlJc w:val="left"/>
      <w:pPr>
        <w:ind w:left="2559" w:hanging="420"/>
      </w:pPr>
    </w:lvl>
    <w:lvl w:ilvl="5" w:tentative="0">
      <w:start w:val="1"/>
      <w:numFmt w:val="lowerRoman"/>
      <w:lvlText w:val="%6."/>
      <w:lvlJc w:val="right"/>
      <w:pPr>
        <w:ind w:left="2979" w:hanging="420"/>
      </w:pPr>
    </w:lvl>
    <w:lvl w:ilvl="6" w:tentative="0">
      <w:start w:val="1"/>
      <w:numFmt w:val="decimal"/>
      <w:lvlText w:val="%7."/>
      <w:lvlJc w:val="left"/>
      <w:pPr>
        <w:ind w:left="3399" w:hanging="420"/>
      </w:pPr>
    </w:lvl>
    <w:lvl w:ilvl="7" w:tentative="0">
      <w:start w:val="1"/>
      <w:numFmt w:val="lowerLetter"/>
      <w:lvlText w:val="%8)"/>
      <w:lvlJc w:val="left"/>
      <w:pPr>
        <w:ind w:left="3819" w:hanging="420"/>
      </w:pPr>
    </w:lvl>
    <w:lvl w:ilvl="8" w:tentative="0">
      <w:start w:val="1"/>
      <w:numFmt w:val="lowerRoman"/>
      <w:lvlText w:val="%9."/>
      <w:lvlJc w:val="right"/>
      <w:pPr>
        <w:ind w:left="4239" w:hanging="420"/>
      </w:pPr>
    </w:lvl>
  </w:abstractNum>
  <w:abstractNum w:abstractNumId="6">
    <w:nsid w:val="17A54C99"/>
    <w:multiLevelType w:val="multilevel"/>
    <w:tmpl w:val="17A54C99"/>
    <w:lvl w:ilvl="0" w:tentative="0">
      <w:start w:val="8"/>
      <w:numFmt w:val="japaneseCounting"/>
      <w:lvlText w:val="（%1）"/>
      <w:lvlJc w:val="left"/>
      <w:pPr>
        <w:ind w:left="930" w:hanging="72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7">
    <w:nsid w:val="18D02AF5"/>
    <w:multiLevelType w:val="singleLevel"/>
    <w:tmpl w:val="18D02AF5"/>
    <w:lvl w:ilvl="0" w:tentative="0">
      <w:start w:val="1"/>
      <w:numFmt w:val="decimal"/>
      <w:pStyle w:val="87"/>
      <w:lvlText w:val="（%1）"/>
      <w:lvlJc w:val="left"/>
      <w:pPr>
        <w:tabs>
          <w:tab w:val="left" w:pos="3130"/>
        </w:tabs>
        <w:ind w:left="3130" w:hanging="720"/>
      </w:pPr>
      <w:rPr>
        <w:rFonts w:hint="eastAsia"/>
        <w:color w:val="auto"/>
      </w:rPr>
    </w:lvl>
  </w:abstractNum>
  <w:abstractNum w:abstractNumId="8">
    <w:nsid w:val="1FC91163"/>
    <w:multiLevelType w:val="multilevel"/>
    <w:tmpl w:val="1FC91163"/>
    <w:lvl w:ilvl="0" w:tentative="0">
      <w:start w:val="1"/>
      <w:numFmt w:val="decimal"/>
      <w:pStyle w:val="141"/>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88"/>
      <w:suff w:val="nothing"/>
      <w:lvlText w:val="%1.%2　"/>
      <w:lvlJc w:val="left"/>
      <w:pPr>
        <w:ind w:left="36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pStyle w:val="111"/>
      <w:suff w:val="nothing"/>
      <w:lvlText w:val="%1.%2.%3　"/>
      <w:lvlJc w:val="left"/>
      <w:pPr>
        <w:ind w:left="360" w:firstLine="0"/>
      </w:pPr>
      <w:rPr>
        <w:rFonts w:hint="eastAsia" w:ascii="黑体" w:hAnsi="Times New Roman" w:eastAsia="黑体"/>
        <w:b w:val="0"/>
        <w:i w:val="0"/>
        <w:sz w:val="21"/>
      </w:rPr>
    </w:lvl>
    <w:lvl w:ilvl="3" w:tentative="0">
      <w:start w:val="1"/>
      <w:numFmt w:val="decimal"/>
      <w:pStyle w:val="148"/>
      <w:suff w:val="nothing"/>
      <w:lvlText w:val="%1.%2.%3.%4　"/>
      <w:lvlJc w:val="left"/>
      <w:pPr>
        <w:ind w:left="720" w:firstLine="0"/>
      </w:pPr>
      <w:rPr>
        <w:rFonts w:hint="eastAsia" w:ascii="黑体" w:hAnsi="Times New Roman" w:eastAsia="黑体"/>
        <w:b w:val="0"/>
        <w:i w:val="0"/>
        <w:sz w:val="21"/>
      </w:rPr>
    </w:lvl>
    <w:lvl w:ilvl="4" w:tentative="0">
      <w:start w:val="1"/>
      <w:numFmt w:val="decimal"/>
      <w:pStyle w:val="116"/>
      <w:suff w:val="nothing"/>
      <w:lvlText w:val="%1.%2.%3.%4.%5　"/>
      <w:lvlJc w:val="left"/>
      <w:pPr>
        <w:ind w:left="0" w:firstLine="0"/>
      </w:pPr>
      <w:rPr>
        <w:rFonts w:hint="eastAsia" w:ascii="黑体" w:hAnsi="Times New Roman" w:eastAsia="黑体"/>
        <w:b w:val="0"/>
        <w:i w:val="0"/>
        <w:sz w:val="21"/>
      </w:rPr>
    </w:lvl>
    <w:lvl w:ilvl="5" w:tentative="0">
      <w:start w:val="1"/>
      <w:numFmt w:val="decimal"/>
      <w:pStyle w:val="147"/>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9">
    <w:nsid w:val="256B434C"/>
    <w:multiLevelType w:val="multilevel"/>
    <w:tmpl w:val="256B434C"/>
    <w:lvl w:ilvl="0" w:tentative="0">
      <w:start w:val="1"/>
      <w:numFmt w:val="decimal"/>
      <w:lvlText w:val="%1、"/>
      <w:lvlJc w:val="left"/>
      <w:pPr>
        <w:ind w:left="818" w:hanging="360"/>
      </w:pPr>
      <w:rPr>
        <w:rFonts w:hint="default"/>
      </w:rPr>
    </w:lvl>
    <w:lvl w:ilvl="1" w:tentative="0">
      <w:start w:val="1"/>
      <w:numFmt w:val="lowerLetter"/>
      <w:lvlText w:val="%2)"/>
      <w:lvlJc w:val="left"/>
      <w:pPr>
        <w:ind w:left="1298" w:hanging="420"/>
      </w:pPr>
    </w:lvl>
    <w:lvl w:ilvl="2" w:tentative="0">
      <w:start w:val="1"/>
      <w:numFmt w:val="lowerRoman"/>
      <w:lvlText w:val="%3."/>
      <w:lvlJc w:val="right"/>
      <w:pPr>
        <w:ind w:left="1718" w:hanging="420"/>
      </w:pPr>
    </w:lvl>
    <w:lvl w:ilvl="3" w:tentative="0">
      <w:start w:val="1"/>
      <w:numFmt w:val="decimal"/>
      <w:lvlText w:val="%4."/>
      <w:lvlJc w:val="left"/>
      <w:pPr>
        <w:ind w:left="2138" w:hanging="420"/>
      </w:pPr>
    </w:lvl>
    <w:lvl w:ilvl="4" w:tentative="0">
      <w:start w:val="1"/>
      <w:numFmt w:val="lowerLetter"/>
      <w:lvlText w:val="%5)"/>
      <w:lvlJc w:val="left"/>
      <w:pPr>
        <w:ind w:left="2558" w:hanging="420"/>
      </w:pPr>
    </w:lvl>
    <w:lvl w:ilvl="5" w:tentative="0">
      <w:start w:val="1"/>
      <w:numFmt w:val="lowerRoman"/>
      <w:lvlText w:val="%6."/>
      <w:lvlJc w:val="right"/>
      <w:pPr>
        <w:ind w:left="2978" w:hanging="420"/>
      </w:pPr>
    </w:lvl>
    <w:lvl w:ilvl="6" w:tentative="0">
      <w:start w:val="1"/>
      <w:numFmt w:val="decimal"/>
      <w:lvlText w:val="%7."/>
      <w:lvlJc w:val="left"/>
      <w:pPr>
        <w:ind w:left="3398" w:hanging="420"/>
      </w:pPr>
    </w:lvl>
    <w:lvl w:ilvl="7" w:tentative="0">
      <w:start w:val="1"/>
      <w:numFmt w:val="lowerLetter"/>
      <w:lvlText w:val="%8)"/>
      <w:lvlJc w:val="left"/>
      <w:pPr>
        <w:ind w:left="3818" w:hanging="420"/>
      </w:pPr>
    </w:lvl>
    <w:lvl w:ilvl="8" w:tentative="0">
      <w:start w:val="1"/>
      <w:numFmt w:val="lowerRoman"/>
      <w:lvlText w:val="%9."/>
      <w:lvlJc w:val="right"/>
      <w:pPr>
        <w:ind w:left="4238" w:hanging="420"/>
      </w:pPr>
    </w:lvl>
  </w:abstractNum>
  <w:abstractNum w:abstractNumId="10">
    <w:nsid w:val="2A8F7113"/>
    <w:multiLevelType w:val="multilevel"/>
    <w:tmpl w:val="2A8F7113"/>
    <w:lvl w:ilvl="0" w:tentative="0">
      <w:start w:val="1"/>
      <w:numFmt w:val="upperLetter"/>
      <w:pStyle w:val="175"/>
      <w:suff w:val="space"/>
      <w:lvlText w:val="%1"/>
      <w:lvlJc w:val="left"/>
      <w:pPr>
        <w:ind w:left="623" w:hanging="425"/>
      </w:pPr>
      <w:rPr>
        <w:rFonts w:hint="eastAsia"/>
      </w:rPr>
    </w:lvl>
    <w:lvl w:ilvl="1" w:tentative="0">
      <w:start w:val="1"/>
      <w:numFmt w:val="decimal"/>
      <w:pStyle w:val="106"/>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11">
    <w:nsid w:val="2BB86E18"/>
    <w:multiLevelType w:val="multilevel"/>
    <w:tmpl w:val="2BB86E18"/>
    <w:lvl w:ilvl="0" w:tentative="0">
      <w:start w:val="1"/>
      <w:numFmt w:val="decimal"/>
      <w:lvlText w:val="%1、"/>
      <w:lvlJc w:val="left"/>
      <w:pPr>
        <w:ind w:left="819" w:hanging="360"/>
      </w:pPr>
      <w:rPr>
        <w:rFonts w:hint="default"/>
      </w:rPr>
    </w:lvl>
    <w:lvl w:ilvl="1" w:tentative="0">
      <w:start w:val="1"/>
      <w:numFmt w:val="lowerLetter"/>
      <w:lvlText w:val="%2)"/>
      <w:lvlJc w:val="left"/>
      <w:pPr>
        <w:ind w:left="1299" w:hanging="420"/>
      </w:pPr>
    </w:lvl>
    <w:lvl w:ilvl="2" w:tentative="0">
      <w:start w:val="1"/>
      <w:numFmt w:val="lowerRoman"/>
      <w:lvlText w:val="%3."/>
      <w:lvlJc w:val="right"/>
      <w:pPr>
        <w:ind w:left="1719" w:hanging="420"/>
      </w:pPr>
    </w:lvl>
    <w:lvl w:ilvl="3" w:tentative="0">
      <w:start w:val="1"/>
      <w:numFmt w:val="decimal"/>
      <w:lvlText w:val="%4."/>
      <w:lvlJc w:val="left"/>
      <w:pPr>
        <w:ind w:left="2139" w:hanging="420"/>
      </w:pPr>
    </w:lvl>
    <w:lvl w:ilvl="4" w:tentative="0">
      <w:start w:val="1"/>
      <w:numFmt w:val="lowerLetter"/>
      <w:lvlText w:val="%5)"/>
      <w:lvlJc w:val="left"/>
      <w:pPr>
        <w:ind w:left="2559" w:hanging="420"/>
      </w:pPr>
    </w:lvl>
    <w:lvl w:ilvl="5" w:tentative="0">
      <w:start w:val="1"/>
      <w:numFmt w:val="lowerRoman"/>
      <w:lvlText w:val="%6."/>
      <w:lvlJc w:val="right"/>
      <w:pPr>
        <w:ind w:left="2979" w:hanging="420"/>
      </w:pPr>
    </w:lvl>
    <w:lvl w:ilvl="6" w:tentative="0">
      <w:start w:val="1"/>
      <w:numFmt w:val="decimal"/>
      <w:lvlText w:val="%7."/>
      <w:lvlJc w:val="left"/>
      <w:pPr>
        <w:ind w:left="3399" w:hanging="420"/>
      </w:pPr>
    </w:lvl>
    <w:lvl w:ilvl="7" w:tentative="0">
      <w:start w:val="1"/>
      <w:numFmt w:val="lowerLetter"/>
      <w:lvlText w:val="%8)"/>
      <w:lvlJc w:val="left"/>
      <w:pPr>
        <w:ind w:left="3819" w:hanging="420"/>
      </w:pPr>
    </w:lvl>
    <w:lvl w:ilvl="8" w:tentative="0">
      <w:start w:val="1"/>
      <w:numFmt w:val="lowerRoman"/>
      <w:lvlText w:val="%9."/>
      <w:lvlJc w:val="right"/>
      <w:pPr>
        <w:ind w:left="4239" w:hanging="420"/>
      </w:pPr>
    </w:lvl>
  </w:abstractNum>
  <w:abstractNum w:abstractNumId="12">
    <w:nsid w:val="2FE3BA3E"/>
    <w:multiLevelType w:val="singleLevel"/>
    <w:tmpl w:val="2FE3BA3E"/>
    <w:lvl w:ilvl="0" w:tentative="0">
      <w:start w:val="6"/>
      <w:numFmt w:val="decimal"/>
      <w:suff w:val="nothing"/>
      <w:lvlText w:val="%1、"/>
      <w:lvlJc w:val="left"/>
    </w:lvl>
  </w:abstractNum>
  <w:abstractNum w:abstractNumId="13">
    <w:nsid w:val="395B0F3A"/>
    <w:multiLevelType w:val="multilevel"/>
    <w:tmpl w:val="395B0F3A"/>
    <w:lvl w:ilvl="0" w:tentative="0">
      <w:start w:val="1"/>
      <w:numFmt w:val="decimal"/>
      <w:lvlText w:val="%1、"/>
      <w:lvlJc w:val="left"/>
      <w:pPr>
        <w:ind w:left="818" w:hanging="360"/>
      </w:pPr>
      <w:rPr>
        <w:rFonts w:hint="default"/>
      </w:rPr>
    </w:lvl>
    <w:lvl w:ilvl="1" w:tentative="0">
      <w:start w:val="1"/>
      <w:numFmt w:val="lowerLetter"/>
      <w:lvlText w:val="%2)"/>
      <w:lvlJc w:val="left"/>
      <w:pPr>
        <w:ind w:left="1298" w:hanging="420"/>
      </w:pPr>
    </w:lvl>
    <w:lvl w:ilvl="2" w:tentative="0">
      <w:start w:val="1"/>
      <w:numFmt w:val="lowerRoman"/>
      <w:lvlText w:val="%3."/>
      <w:lvlJc w:val="right"/>
      <w:pPr>
        <w:ind w:left="1718" w:hanging="420"/>
      </w:pPr>
    </w:lvl>
    <w:lvl w:ilvl="3" w:tentative="0">
      <w:start w:val="1"/>
      <w:numFmt w:val="decimal"/>
      <w:lvlText w:val="%4."/>
      <w:lvlJc w:val="left"/>
      <w:pPr>
        <w:ind w:left="2138" w:hanging="420"/>
      </w:pPr>
    </w:lvl>
    <w:lvl w:ilvl="4" w:tentative="0">
      <w:start w:val="1"/>
      <w:numFmt w:val="lowerLetter"/>
      <w:lvlText w:val="%5)"/>
      <w:lvlJc w:val="left"/>
      <w:pPr>
        <w:ind w:left="2558" w:hanging="420"/>
      </w:pPr>
    </w:lvl>
    <w:lvl w:ilvl="5" w:tentative="0">
      <w:start w:val="1"/>
      <w:numFmt w:val="lowerRoman"/>
      <w:lvlText w:val="%6."/>
      <w:lvlJc w:val="right"/>
      <w:pPr>
        <w:ind w:left="2978" w:hanging="420"/>
      </w:pPr>
    </w:lvl>
    <w:lvl w:ilvl="6" w:tentative="0">
      <w:start w:val="1"/>
      <w:numFmt w:val="decimal"/>
      <w:lvlText w:val="%7."/>
      <w:lvlJc w:val="left"/>
      <w:pPr>
        <w:ind w:left="3398" w:hanging="420"/>
      </w:pPr>
    </w:lvl>
    <w:lvl w:ilvl="7" w:tentative="0">
      <w:start w:val="1"/>
      <w:numFmt w:val="lowerLetter"/>
      <w:lvlText w:val="%8)"/>
      <w:lvlJc w:val="left"/>
      <w:pPr>
        <w:ind w:left="3818" w:hanging="420"/>
      </w:pPr>
    </w:lvl>
    <w:lvl w:ilvl="8" w:tentative="0">
      <w:start w:val="1"/>
      <w:numFmt w:val="lowerRoman"/>
      <w:lvlText w:val="%9."/>
      <w:lvlJc w:val="right"/>
      <w:pPr>
        <w:ind w:left="4238" w:hanging="420"/>
      </w:pPr>
    </w:lvl>
  </w:abstractNum>
  <w:abstractNum w:abstractNumId="14">
    <w:nsid w:val="44F23AD6"/>
    <w:multiLevelType w:val="multilevel"/>
    <w:tmpl w:val="44F23AD6"/>
    <w:lvl w:ilvl="0" w:tentative="0">
      <w:start w:val="1"/>
      <w:numFmt w:val="decimal"/>
      <w:lvlText w:val="%1、"/>
      <w:lvlJc w:val="left"/>
      <w:pPr>
        <w:ind w:left="819" w:hanging="360"/>
      </w:pPr>
      <w:rPr>
        <w:rFonts w:hint="default"/>
      </w:rPr>
    </w:lvl>
    <w:lvl w:ilvl="1" w:tentative="0">
      <w:start w:val="1"/>
      <w:numFmt w:val="lowerLetter"/>
      <w:lvlText w:val="%2)"/>
      <w:lvlJc w:val="left"/>
      <w:pPr>
        <w:ind w:left="1299" w:hanging="420"/>
      </w:pPr>
    </w:lvl>
    <w:lvl w:ilvl="2" w:tentative="0">
      <w:start w:val="1"/>
      <w:numFmt w:val="lowerRoman"/>
      <w:lvlText w:val="%3."/>
      <w:lvlJc w:val="right"/>
      <w:pPr>
        <w:ind w:left="1719" w:hanging="420"/>
      </w:pPr>
    </w:lvl>
    <w:lvl w:ilvl="3" w:tentative="0">
      <w:start w:val="1"/>
      <w:numFmt w:val="decimal"/>
      <w:lvlText w:val="%4."/>
      <w:lvlJc w:val="left"/>
      <w:pPr>
        <w:ind w:left="2139" w:hanging="420"/>
      </w:pPr>
    </w:lvl>
    <w:lvl w:ilvl="4" w:tentative="0">
      <w:start w:val="1"/>
      <w:numFmt w:val="lowerLetter"/>
      <w:lvlText w:val="%5)"/>
      <w:lvlJc w:val="left"/>
      <w:pPr>
        <w:ind w:left="2559" w:hanging="420"/>
      </w:pPr>
    </w:lvl>
    <w:lvl w:ilvl="5" w:tentative="0">
      <w:start w:val="1"/>
      <w:numFmt w:val="lowerRoman"/>
      <w:lvlText w:val="%6."/>
      <w:lvlJc w:val="right"/>
      <w:pPr>
        <w:ind w:left="2979" w:hanging="420"/>
      </w:pPr>
    </w:lvl>
    <w:lvl w:ilvl="6" w:tentative="0">
      <w:start w:val="1"/>
      <w:numFmt w:val="decimal"/>
      <w:lvlText w:val="%7."/>
      <w:lvlJc w:val="left"/>
      <w:pPr>
        <w:ind w:left="3399" w:hanging="420"/>
      </w:pPr>
    </w:lvl>
    <w:lvl w:ilvl="7" w:tentative="0">
      <w:start w:val="1"/>
      <w:numFmt w:val="lowerLetter"/>
      <w:lvlText w:val="%8)"/>
      <w:lvlJc w:val="left"/>
      <w:pPr>
        <w:ind w:left="3819" w:hanging="420"/>
      </w:pPr>
    </w:lvl>
    <w:lvl w:ilvl="8" w:tentative="0">
      <w:start w:val="1"/>
      <w:numFmt w:val="lowerRoman"/>
      <w:lvlText w:val="%9."/>
      <w:lvlJc w:val="right"/>
      <w:pPr>
        <w:ind w:left="4239" w:hanging="420"/>
      </w:pPr>
    </w:lvl>
  </w:abstractNum>
  <w:abstractNum w:abstractNumId="15">
    <w:nsid w:val="45FC157A"/>
    <w:multiLevelType w:val="multilevel"/>
    <w:tmpl w:val="45FC157A"/>
    <w:lvl w:ilvl="0" w:tentative="0">
      <w:start w:val="2"/>
      <w:numFmt w:val="decimal"/>
      <w:pStyle w:val="115"/>
      <w:lvlText w:val="%1."/>
      <w:lvlJc w:val="left"/>
      <w:pPr>
        <w:tabs>
          <w:tab w:val="left" w:pos="705"/>
        </w:tabs>
        <w:ind w:left="705" w:hanging="555"/>
      </w:pPr>
      <w:rPr>
        <w:rFonts w:hint="eastAsia"/>
      </w:rPr>
    </w:lvl>
    <w:lvl w:ilvl="1" w:tentative="0">
      <w:start w:val="1"/>
      <w:numFmt w:val="decimal"/>
      <w:lvlText w:val="（%2）"/>
      <w:lvlJc w:val="left"/>
      <w:pPr>
        <w:tabs>
          <w:tab w:val="left" w:pos="1290"/>
        </w:tabs>
        <w:ind w:left="1290" w:hanging="720"/>
      </w:pPr>
      <w:rPr>
        <w:rFonts w:hint="eastAsia"/>
        <w:color w:val="auto"/>
      </w:rPr>
    </w:lvl>
    <w:lvl w:ilvl="2" w:tentative="0">
      <w:start w:val="1"/>
      <w:numFmt w:val="lowerRoman"/>
      <w:lvlText w:val="%3."/>
      <w:lvlJc w:val="right"/>
      <w:pPr>
        <w:tabs>
          <w:tab w:val="left" w:pos="1410"/>
        </w:tabs>
        <w:ind w:left="1410" w:hanging="420"/>
      </w:pPr>
    </w:lvl>
    <w:lvl w:ilvl="3" w:tentative="0">
      <w:start w:val="1"/>
      <w:numFmt w:val="decimal"/>
      <w:lvlText w:val="%4."/>
      <w:lvlJc w:val="left"/>
      <w:pPr>
        <w:tabs>
          <w:tab w:val="left" w:pos="1830"/>
        </w:tabs>
        <w:ind w:left="1830" w:hanging="420"/>
      </w:pPr>
    </w:lvl>
    <w:lvl w:ilvl="4" w:tentative="0">
      <w:start w:val="1"/>
      <w:numFmt w:val="lowerLetter"/>
      <w:lvlText w:val="%5)"/>
      <w:lvlJc w:val="left"/>
      <w:pPr>
        <w:tabs>
          <w:tab w:val="left" w:pos="2250"/>
        </w:tabs>
        <w:ind w:left="2250" w:hanging="420"/>
      </w:pPr>
    </w:lvl>
    <w:lvl w:ilvl="5" w:tentative="0">
      <w:start w:val="1"/>
      <w:numFmt w:val="lowerRoman"/>
      <w:lvlText w:val="%6."/>
      <w:lvlJc w:val="right"/>
      <w:pPr>
        <w:tabs>
          <w:tab w:val="left" w:pos="2670"/>
        </w:tabs>
        <w:ind w:left="2670" w:hanging="420"/>
      </w:pPr>
    </w:lvl>
    <w:lvl w:ilvl="6" w:tentative="0">
      <w:start w:val="1"/>
      <w:numFmt w:val="decimal"/>
      <w:lvlText w:val="%7."/>
      <w:lvlJc w:val="left"/>
      <w:pPr>
        <w:tabs>
          <w:tab w:val="left" w:pos="3090"/>
        </w:tabs>
        <w:ind w:left="3090" w:hanging="420"/>
      </w:pPr>
    </w:lvl>
    <w:lvl w:ilvl="7" w:tentative="0">
      <w:start w:val="1"/>
      <w:numFmt w:val="lowerLetter"/>
      <w:lvlText w:val="%8)"/>
      <w:lvlJc w:val="left"/>
      <w:pPr>
        <w:tabs>
          <w:tab w:val="left" w:pos="3510"/>
        </w:tabs>
        <w:ind w:left="3510" w:hanging="420"/>
      </w:pPr>
    </w:lvl>
    <w:lvl w:ilvl="8" w:tentative="0">
      <w:start w:val="1"/>
      <w:numFmt w:val="lowerRoman"/>
      <w:lvlText w:val="%9."/>
      <w:lvlJc w:val="right"/>
      <w:pPr>
        <w:tabs>
          <w:tab w:val="left" w:pos="3930"/>
        </w:tabs>
        <w:ind w:left="3930" w:hanging="420"/>
      </w:pPr>
    </w:lvl>
  </w:abstractNum>
  <w:abstractNum w:abstractNumId="16">
    <w:nsid w:val="4B320AA5"/>
    <w:multiLevelType w:val="multilevel"/>
    <w:tmpl w:val="4B320AA5"/>
    <w:lvl w:ilvl="0" w:tentative="0">
      <w:start w:val="1"/>
      <w:numFmt w:val="decimalEnclosedCircle"/>
      <w:lvlText w:val="%1"/>
      <w:lvlJc w:val="left"/>
      <w:pPr>
        <w:tabs>
          <w:tab w:val="left" w:pos="570"/>
        </w:tabs>
        <w:ind w:left="570" w:hanging="360"/>
      </w:pPr>
      <w:rPr>
        <w:rFonts w:hint="default"/>
      </w:rPr>
    </w:lvl>
    <w:lvl w:ilvl="1" w:tentative="0">
      <w:start w:val="1"/>
      <w:numFmt w:val="lowerLetter"/>
      <w:lvlText w:val="%2)"/>
      <w:lvlJc w:val="left"/>
      <w:pPr>
        <w:tabs>
          <w:tab w:val="left" w:pos="1050"/>
        </w:tabs>
        <w:ind w:left="1050" w:hanging="420"/>
      </w:pPr>
    </w:lvl>
    <w:lvl w:ilvl="2" w:tentative="0">
      <w:start w:val="1"/>
      <w:numFmt w:val="lowerRoman"/>
      <w:lvlText w:val="%3."/>
      <w:lvlJc w:val="right"/>
      <w:pPr>
        <w:tabs>
          <w:tab w:val="left" w:pos="1470"/>
        </w:tabs>
        <w:ind w:left="1470" w:hanging="420"/>
      </w:pPr>
    </w:lvl>
    <w:lvl w:ilvl="3" w:tentative="0">
      <w:start w:val="1"/>
      <w:numFmt w:val="decimal"/>
      <w:lvlText w:val="%4."/>
      <w:lvlJc w:val="left"/>
      <w:pPr>
        <w:tabs>
          <w:tab w:val="left" w:pos="1890"/>
        </w:tabs>
        <w:ind w:left="1890" w:hanging="420"/>
      </w:pPr>
    </w:lvl>
    <w:lvl w:ilvl="4" w:tentative="0">
      <w:start w:val="1"/>
      <w:numFmt w:val="lowerLetter"/>
      <w:lvlText w:val="%5)"/>
      <w:lvlJc w:val="left"/>
      <w:pPr>
        <w:tabs>
          <w:tab w:val="left" w:pos="2310"/>
        </w:tabs>
        <w:ind w:left="2310" w:hanging="420"/>
      </w:pPr>
    </w:lvl>
    <w:lvl w:ilvl="5" w:tentative="0">
      <w:start w:val="1"/>
      <w:numFmt w:val="lowerRoman"/>
      <w:lvlText w:val="%6."/>
      <w:lvlJc w:val="right"/>
      <w:pPr>
        <w:tabs>
          <w:tab w:val="left" w:pos="2730"/>
        </w:tabs>
        <w:ind w:left="2730" w:hanging="420"/>
      </w:pPr>
    </w:lvl>
    <w:lvl w:ilvl="6" w:tentative="0">
      <w:start w:val="1"/>
      <w:numFmt w:val="decimal"/>
      <w:lvlText w:val="%7."/>
      <w:lvlJc w:val="left"/>
      <w:pPr>
        <w:tabs>
          <w:tab w:val="left" w:pos="3150"/>
        </w:tabs>
        <w:ind w:left="3150" w:hanging="420"/>
      </w:pPr>
    </w:lvl>
    <w:lvl w:ilvl="7" w:tentative="0">
      <w:start w:val="1"/>
      <w:numFmt w:val="lowerLetter"/>
      <w:lvlText w:val="%8)"/>
      <w:lvlJc w:val="left"/>
      <w:pPr>
        <w:tabs>
          <w:tab w:val="left" w:pos="3570"/>
        </w:tabs>
        <w:ind w:left="3570" w:hanging="420"/>
      </w:pPr>
    </w:lvl>
    <w:lvl w:ilvl="8" w:tentative="0">
      <w:start w:val="1"/>
      <w:numFmt w:val="lowerRoman"/>
      <w:lvlText w:val="%9."/>
      <w:lvlJc w:val="right"/>
      <w:pPr>
        <w:tabs>
          <w:tab w:val="left" w:pos="3990"/>
        </w:tabs>
        <w:ind w:left="3990" w:hanging="420"/>
      </w:pPr>
    </w:lvl>
  </w:abstractNum>
  <w:abstractNum w:abstractNumId="17">
    <w:nsid w:val="4CC1447D"/>
    <w:multiLevelType w:val="multilevel"/>
    <w:tmpl w:val="4CC1447D"/>
    <w:lvl w:ilvl="0" w:tentative="0">
      <w:start w:val="8"/>
      <w:numFmt w:val="decimal"/>
      <w:lvlText w:val="%1、"/>
      <w:lvlJc w:val="left"/>
      <w:pPr>
        <w:ind w:left="818" w:hanging="360"/>
      </w:pPr>
      <w:rPr>
        <w:rFonts w:hint="default"/>
      </w:rPr>
    </w:lvl>
    <w:lvl w:ilvl="1" w:tentative="0">
      <w:start w:val="1"/>
      <w:numFmt w:val="lowerLetter"/>
      <w:lvlText w:val="%2)"/>
      <w:lvlJc w:val="left"/>
      <w:pPr>
        <w:ind w:left="1298" w:hanging="420"/>
      </w:pPr>
    </w:lvl>
    <w:lvl w:ilvl="2" w:tentative="0">
      <w:start w:val="1"/>
      <w:numFmt w:val="lowerRoman"/>
      <w:lvlText w:val="%3."/>
      <w:lvlJc w:val="right"/>
      <w:pPr>
        <w:ind w:left="1718" w:hanging="420"/>
      </w:pPr>
    </w:lvl>
    <w:lvl w:ilvl="3" w:tentative="0">
      <w:start w:val="1"/>
      <w:numFmt w:val="decimal"/>
      <w:lvlText w:val="%4."/>
      <w:lvlJc w:val="left"/>
      <w:pPr>
        <w:ind w:left="2138" w:hanging="420"/>
      </w:pPr>
    </w:lvl>
    <w:lvl w:ilvl="4" w:tentative="0">
      <w:start w:val="1"/>
      <w:numFmt w:val="lowerLetter"/>
      <w:lvlText w:val="%5)"/>
      <w:lvlJc w:val="left"/>
      <w:pPr>
        <w:ind w:left="2558" w:hanging="420"/>
      </w:pPr>
    </w:lvl>
    <w:lvl w:ilvl="5" w:tentative="0">
      <w:start w:val="1"/>
      <w:numFmt w:val="lowerRoman"/>
      <w:lvlText w:val="%6."/>
      <w:lvlJc w:val="right"/>
      <w:pPr>
        <w:ind w:left="2978" w:hanging="420"/>
      </w:pPr>
    </w:lvl>
    <w:lvl w:ilvl="6" w:tentative="0">
      <w:start w:val="1"/>
      <w:numFmt w:val="decimal"/>
      <w:lvlText w:val="%7."/>
      <w:lvlJc w:val="left"/>
      <w:pPr>
        <w:ind w:left="3398" w:hanging="420"/>
      </w:pPr>
    </w:lvl>
    <w:lvl w:ilvl="7" w:tentative="0">
      <w:start w:val="1"/>
      <w:numFmt w:val="lowerLetter"/>
      <w:lvlText w:val="%8)"/>
      <w:lvlJc w:val="left"/>
      <w:pPr>
        <w:ind w:left="3818" w:hanging="420"/>
      </w:pPr>
    </w:lvl>
    <w:lvl w:ilvl="8" w:tentative="0">
      <w:start w:val="1"/>
      <w:numFmt w:val="lowerRoman"/>
      <w:lvlText w:val="%9."/>
      <w:lvlJc w:val="right"/>
      <w:pPr>
        <w:ind w:left="4238" w:hanging="420"/>
      </w:pPr>
    </w:lvl>
  </w:abstractNum>
  <w:abstractNum w:abstractNumId="18">
    <w:nsid w:val="510B6456"/>
    <w:multiLevelType w:val="singleLevel"/>
    <w:tmpl w:val="510B6456"/>
    <w:lvl w:ilvl="0" w:tentative="0">
      <w:start w:val="1"/>
      <w:numFmt w:val="decimal"/>
      <w:pStyle w:val="109"/>
      <w:lvlText w:val="%1．"/>
      <w:lvlJc w:val="left"/>
      <w:pPr>
        <w:tabs>
          <w:tab w:val="left" w:pos="552"/>
        </w:tabs>
        <w:ind w:left="552" w:hanging="420"/>
      </w:pPr>
      <w:rPr>
        <w:rFonts w:hint="eastAsia"/>
      </w:rPr>
    </w:lvl>
  </w:abstractNum>
  <w:abstractNum w:abstractNumId="19">
    <w:nsid w:val="5A20917E"/>
    <w:multiLevelType w:val="singleLevel"/>
    <w:tmpl w:val="5A20917E"/>
    <w:lvl w:ilvl="0" w:tentative="0">
      <w:start w:val="2"/>
      <w:numFmt w:val="decimal"/>
      <w:suff w:val="nothing"/>
      <w:lvlText w:val="%1、"/>
      <w:lvlJc w:val="left"/>
    </w:lvl>
  </w:abstractNum>
  <w:abstractNum w:abstractNumId="20">
    <w:nsid w:val="60B55DC2"/>
    <w:multiLevelType w:val="multilevel"/>
    <w:tmpl w:val="60B55DC2"/>
    <w:lvl w:ilvl="0" w:tentative="0">
      <w:start w:val="1"/>
      <w:numFmt w:val="upperLetter"/>
      <w:pStyle w:val="170"/>
      <w:lvlText w:val="%1"/>
      <w:lvlJc w:val="left"/>
      <w:pPr>
        <w:tabs>
          <w:tab w:val="left" w:pos="0"/>
        </w:tabs>
        <w:ind w:left="0" w:hanging="425"/>
      </w:pPr>
      <w:rPr>
        <w:rFonts w:hint="eastAsia"/>
      </w:rPr>
    </w:lvl>
    <w:lvl w:ilvl="1" w:tentative="0">
      <w:start w:val="1"/>
      <w:numFmt w:val="decimal"/>
      <w:pStyle w:val="131"/>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21">
    <w:nsid w:val="64607A38"/>
    <w:multiLevelType w:val="multilevel"/>
    <w:tmpl w:val="64607A38"/>
    <w:lvl w:ilvl="0" w:tentative="0">
      <w:start w:val="1"/>
      <w:numFmt w:val="chineseCountingThousand"/>
      <w:lvlText w:val="%1、"/>
      <w:lvlJc w:val="left"/>
      <w:pPr>
        <w:tabs>
          <w:tab w:val="left" w:pos="552"/>
        </w:tabs>
        <w:ind w:left="725" w:hanging="420"/>
      </w:pPr>
      <w:rPr>
        <w:rFonts w:hint="eastAsia"/>
        <w:color w:val="auto"/>
      </w:rPr>
    </w:lvl>
    <w:lvl w:ilvl="1" w:tentative="0">
      <w:start w:val="1"/>
      <w:numFmt w:val="lowerLetter"/>
      <w:lvlText w:val="%2)"/>
      <w:lvlJc w:val="left"/>
      <w:pPr>
        <w:tabs>
          <w:tab w:val="left" w:pos="840"/>
        </w:tabs>
        <w:ind w:left="840" w:hanging="420"/>
      </w:pPr>
    </w:lvl>
    <w:lvl w:ilvl="2" w:tentative="0">
      <w:start w:val="10"/>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657D3FBC"/>
    <w:multiLevelType w:val="multilevel"/>
    <w:tmpl w:val="657D3FBC"/>
    <w:lvl w:ilvl="0" w:tentative="0">
      <w:start w:val="1"/>
      <w:numFmt w:val="upperLetter"/>
      <w:pStyle w:val="118"/>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01"/>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65"/>
      <w:suff w:val="nothing"/>
      <w:lvlText w:val="%1.%2.%3　"/>
      <w:lvlJc w:val="left"/>
      <w:pPr>
        <w:ind w:left="0" w:firstLine="0"/>
      </w:pPr>
      <w:rPr>
        <w:rFonts w:hint="eastAsia" w:ascii="黑体" w:hAnsi="Times New Roman" w:eastAsia="黑体"/>
        <w:b w:val="0"/>
        <w:i w:val="0"/>
        <w:sz w:val="21"/>
      </w:rPr>
    </w:lvl>
    <w:lvl w:ilvl="3" w:tentative="0">
      <w:start w:val="1"/>
      <w:numFmt w:val="decimal"/>
      <w:pStyle w:val="159"/>
      <w:suff w:val="nothing"/>
      <w:lvlText w:val="%1.%2.%3.%4　"/>
      <w:lvlJc w:val="left"/>
      <w:pPr>
        <w:ind w:left="0" w:firstLine="0"/>
      </w:pPr>
      <w:rPr>
        <w:rFonts w:hint="eastAsia" w:ascii="黑体" w:hAnsi="Times New Roman" w:eastAsia="黑体"/>
        <w:b w:val="0"/>
        <w:i w:val="0"/>
        <w:sz w:val="21"/>
      </w:rPr>
    </w:lvl>
    <w:lvl w:ilvl="4" w:tentative="0">
      <w:start w:val="1"/>
      <w:numFmt w:val="decimal"/>
      <w:pStyle w:val="114"/>
      <w:suff w:val="nothing"/>
      <w:lvlText w:val="%1.%2.%3.%4.%5　"/>
      <w:lvlJc w:val="left"/>
      <w:pPr>
        <w:ind w:left="0" w:firstLine="0"/>
      </w:pPr>
      <w:rPr>
        <w:rFonts w:hint="eastAsia" w:ascii="黑体" w:hAnsi="Times New Roman" w:eastAsia="黑体"/>
        <w:b w:val="0"/>
        <w:i w:val="0"/>
        <w:sz w:val="21"/>
      </w:rPr>
    </w:lvl>
    <w:lvl w:ilvl="5" w:tentative="0">
      <w:start w:val="1"/>
      <w:numFmt w:val="decimal"/>
      <w:pStyle w:val="174"/>
      <w:suff w:val="nothing"/>
      <w:lvlText w:val="%1.%2.%3.%4.%5.%6　"/>
      <w:lvlJc w:val="left"/>
      <w:pPr>
        <w:ind w:left="0" w:firstLine="0"/>
      </w:pPr>
      <w:rPr>
        <w:rFonts w:hint="eastAsia" w:ascii="黑体" w:hAnsi="Times New Roman" w:eastAsia="黑体"/>
        <w:b w:val="0"/>
        <w:i w:val="0"/>
        <w:sz w:val="21"/>
      </w:rPr>
    </w:lvl>
    <w:lvl w:ilvl="6" w:tentative="0">
      <w:start w:val="1"/>
      <w:numFmt w:val="decimal"/>
      <w:pStyle w:val="132"/>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3">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pStyle w:val="168"/>
      <w:suff w:val="nothing"/>
      <w:lvlText w:val="%1%2　"/>
      <w:lvlJc w:val="left"/>
      <w:pPr>
        <w:ind w:left="0" w:firstLine="0"/>
      </w:pPr>
      <w:rPr>
        <w:rFonts w:hint="eastAsia"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shadow w14:blurRad="0" w14:dist="0" w14:dir="0" w14:sx="0" w14:sy="0" w14:kx="0" w14:ky="0" w14:algn="none">
          <w14:srgbClr w14:val="000000"/>
        </w14:shadow>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pStyle w:val="91"/>
      <w:suff w:val="nothing"/>
      <w:lvlText w:val="%1%2.%3.%4.%5　"/>
      <w:lvlJc w:val="left"/>
      <w:pPr>
        <w:ind w:left="0" w:firstLine="0"/>
      </w:pPr>
      <w:rPr>
        <w:rFonts w:hint="eastAsia" w:ascii="黑体" w:hAnsi="Times New Roman" w:eastAsia="黑体"/>
        <w:b w:val="0"/>
        <w:i w:val="0"/>
        <w:sz w:val="21"/>
      </w:rPr>
    </w:lvl>
    <w:lvl w:ilvl="5" w:tentative="0">
      <w:start w:val="1"/>
      <w:numFmt w:val="decimal"/>
      <w:pStyle w:val="163"/>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4">
    <w:nsid w:val="6D6C07CD"/>
    <w:multiLevelType w:val="multilevel"/>
    <w:tmpl w:val="6D6C07CD"/>
    <w:lvl w:ilvl="0" w:tentative="0">
      <w:start w:val="1"/>
      <w:numFmt w:val="lowerLetter"/>
      <w:pStyle w:val="157"/>
      <w:lvlText w:val="%1)"/>
      <w:lvlJc w:val="left"/>
      <w:pPr>
        <w:tabs>
          <w:tab w:val="left" w:pos="839"/>
        </w:tabs>
        <w:ind w:left="839" w:hanging="419"/>
      </w:pPr>
      <w:rPr>
        <w:rFonts w:hint="eastAsia" w:ascii="宋体" w:eastAsia="宋体"/>
        <w:b w:val="0"/>
        <w:i w:val="0"/>
        <w:sz w:val="21"/>
      </w:rPr>
    </w:lvl>
    <w:lvl w:ilvl="1" w:tentative="0">
      <w:start w:val="1"/>
      <w:numFmt w:val="decimal"/>
      <w:pStyle w:val="155"/>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25">
    <w:nsid w:val="6EF6177D"/>
    <w:multiLevelType w:val="multilevel"/>
    <w:tmpl w:val="6EF6177D"/>
    <w:lvl w:ilvl="0" w:tentative="0">
      <w:start w:val="2"/>
      <w:numFmt w:val="japaneseCounting"/>
      <w:lvlText w:val="（%1）"/>
      <w:lvlJc w:val="left"/>
      <w:pPr>
        <w:ind w:left="825" w:hanging="720"/>
      </w:pPr>
      <w:rPr>
        <w:rFonts w:hint="default"/>
      </w:rPr>
    </w:lvl>
    <w:lvl w:ilvl="1" w:tentative="0">
      <w:start w:val="1"/>
      <w:numFmt w:val="lowerLetter"/>
      <w:lvlText w:val="%2)"/>
      <w:lvlJc w:val="left"/>
      <w:pPr>
        <w:ind w:left="945" w:hanging="420"/>
      </w:pPr>
    </w:lvl>
    <w:lvl w:ilvl="2" w:tentative="0">
      <w:start w:val="1"/>
      <w:numFmt w:val="lowerRoman"/>
      <w:lvlText w:val="%3."/>
      <w:lvlJc w:val="right"/>
      <w:pPr>
        <w:ind w:left="1365" w:hanging="420"/>
      </w:pPr>
    </w:lvl>
    <w:lvl w:ilvl="3" w:tentative="0">
      <w:start w:val="1"/>
      <w:numFmt w:val="decimal"/>
      <w:lvlText w:val="%4."/>
      <w:lvlJc w:val="left"/>
      <w:pPr>
        <w:ind w:left="1785" w:hanging="420"/>
      </w:pPr>
    </w:lvl>
    <w:lvl w:ilvl="4" w:tentative="0">
      <w:start w:val="1"/>
      <w:numFmt w:val="lowerLetter"/>
      <w:lvlText w:val="%5)"/>
      <w:lvlJc w:val="left"/>
      <w:pPr>
        <w:ind w:left="2205" w:hanging="420"/>
      </w:pPr>
    </w:lvl>
    <w:lvl w:ilvl="5" w:tentative="0">
      <w:start w:val="1"/>
      <w:numFmt w:val="lowerRoman"/>
      <w:lvlText w:val="%6."/>
      <w:lvlJc w:val="right"/>
      <w:pPr>
        <w:ind w:left="2625" w:hanging="420"/>
      </w:pPr>
    </w:lvl>
    <w:lvl w:ilvl="6" w:tentative="0">
      <w:start w:val="1"/>
      <w:numFmt w:val="decimal"/>
      <w:lvlText w:val="%7."/>
      <w:lvlJc w:val="left"/>
      <w:pPr>
        <w:ind w:left="3045" w:hanging="420"/>
      </w:pPr>
    </w:lvl>
    <w:lvl w:ilvl="7" w:tentative="0">
      <w:start w:val="1"/>
      <w:numFmt w:val="lowerLetter"/>
      <w:lvlText w:val="%8)"/>
      <w:lvlJc w:val="left"/>
      <w:pPr>
        <w:ind w:left="3465" w:hanging="420"/>
      </w:pPr>
    </w:lvl>
    <w:lvl w:ilvl="8" w:tentative="0">
      <w:start w:val="1"/>
      <w:numFmt w:val="lowerRoman"/>
      <w:lvlText w:val="%9."/>
      <w:lvlJc w:val="right"/>
      <w:pPr>
        <w:ind w:left="3885" w:hanging="420"/>
      </w:pPr>
    </w:lvl>
  </w:abstractNum>
  <w:abstractNum w:abstractNumId="26">
    <w:nsid w:val="71D54D18"/>
    <w:multiLevelType w:val="multilevel"/>
    <w:tmpl w:val="71D54D18"/>
    <w:lvl w:ilvl="0" w:tentative="0">
      <w:start w:val="1"/>
      <w:numFmt w:val="upperLetter"/>
      <w:pStyle w:val="7"/>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7A4340BD"/>
    <w:multiLevelType w:val="multilevel"/>
    <w:tmpl w:val="7A4340BD"/>
    <w:lvl w:ilvl="0" w:tentative="0">
      <w:start w:val="1"/>
      <w:numFmt w:val="japaneseCounting"/>
      <w:pStyle w:val="173"/>
      <w:lvlText w:val="（%1）"/>
      <w:lvlJc w:val="left"/>
      <w:pPr>
        <w:tabs>
          <w:tab w:val="left" w:pos="855"/>
        </w:tabs>
        <w:ind w:left="855" w:hanging="855"/>
      </w:pPr>
      <w:rPr>
        <w:rFonts w:hint="eastAsia"/>
      </w:rPr>
    </w:lvl>
    <w:lvl w:ilvl="1" w:tentative="0">
      <w:start w:val="3"/>
      <w:numFmt w:val="decimal"/>
      <w:lvlText w:val="%2."/>
      <w:lvlJc w:val="left"/>
      <w:pPr>
        <w:tabs>
          <w:tab w:val="left" w:pos="1125"/>
        </w:tabs>
        <w:ind w:left="1125" w:hanging="705"/>
      </w:pPr>
      <w:rPr>
        <w:rFonts w:hint="default"/>
      </w:rPr>
    </w:lvl>
    <w:lvl w:ilvl="2" w:tentative="0">
      <w:start w:val="1"/>
      <w:numFmt w:val="decimal"/>
      <w:lvlText w:val="%3."/>
      <w:lvlJc w:val="left"/>
      <w:pPr>
        <w:tabs>
          <w:tab w:val="left" w:pos="1740"/>
        </w:tabs>
        <w:ind w:left="1740" w:hanging="900"/>
      </w:pPr>
      <w:rPr>
        <w:rFonts w:hint="eastAsia"/>
      </w:rPr>
    </w:lvl>
    <w:lvl w:ilvl="3" w:tentative="0">
      <w:start w:val="1"/>
      <w:numFmt w:val="decimal"/>
      <w:lvlText w:val="（%4）"/>
      <w:lvlJc w:val="left"/>
      <w:pPr>
        <w:tabs>
          <w:tab w:val="left" w:pos="1980"/>
        </w:tabs>
        <w:ind w:left="1980" w:hanging="720"/>
      </w:pPr>
      <w:rPr>
        <w:rFonts w:hint="eastAsia" w:ascii="宋体" w:hAnsi="宋体" w:eastAsia="宋体"/>
        <w:sz w:val="24"/>
        <w:szCs w:val="24"/>
      </w:rPr>
    </w:lvl>
    <w:lvl w:ilvl="4" w:tentative="0">
      <w:start w:val="1"/>
      <w:numFmt w:val="lowerLetter"/>
      <w:lvlText w:val="%5."/>
      <w:lvlJc w:val="left"/>
      <w:pPr>
        <w:tabs>
          <w:tab w:val="left" w:pos="2040"/>
        </w:tabs>
        <w:ind w:left="2040" w:hanging="360"/>
      </w:pPr>
      <w:rPr>
        <w:rFonts w:hint="eastAsia"/>
      </w:rPr>
    </w:lvl>
    <w:lvl w:ilvl="5" w:tentative="0">
      <w:start w:val="1"/>
      <w:numFmt w:val="decimal"/>
      <w:lvlText w:val="%6．"/>
      <w:lvlJc w:val="left"/>
      <w:pPr>
        <w:tabs>
          <w:tab w:val="left" w:pos="2820"/>
        </w:tabs>
        <w:ind w:left="2820" w:hanging="720"/>
      </w:pPr>
      <w:rPr>
        <w:rFonts w:hint="eastAsia"/>
      </w:r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7B89069D"/>
    <w:multiLevelType w:val="multilevel"/>
    <w:tmpl w:val="7B89069D"/>
    <w:lvl w:ilvl="0" w:tentative="0">
      <w:start w:val="5"/>
      <w:numFmt w:val="japaneseCounting"/>
      <w:lvlText w:val="（%1）"/>
      <w:lvlJc w:val="left"/>
      <w:pPr>
        <w:ind w:left="825" w:hanging="720"/>
      </w:pPr>
      <w:rPr>
        <w:rFonts w:hint="default"/>
      </w:rPr>
    </w:lvl>
    <w:lvl w:ilvl="1" w:tentative="0">
      <w:start w:val="1"/>
      <w:numFmt w:val="lowerLetter"/>
      <w:lvlText w:val="%2)"/>
      <w:lvlJc w:val="left"/>
      <w:pPr>
        <w:ind w:left="945" w:hanging="420"/>
      </w:pPr>
    </w:lvl>
    <w:lvl w:ilvl="2" w:tentative="0">
      <w:start w:val="1"/>
      <w:numFmt w:val="lowerRoman"/>
      <w:lvlText w:val="%3."/>
      <w:lvlJc w:val="right"/>
      <w:pPr>
        <w:ind w:left="1365" w:hanging="420"/>
      </w:pPr>
    </w:lvl>
    <w:lvl w:ilvl="3" w:tentative="0">
      <w:start w:val="1"/>
      <w:numFmt w:val="decimal"/>
      <w:lvlText w:val="%4."/>
      <w:lvlJc w:val="left"/>
      <w:pPr>
        <w:ind w:left="1785" w:hanging="420"/>
      </w:pPr>
    </w:lvl>
    <w:lvl w:ilvl="4" w:tentative="0">
      <w:start w:val="1"/>
      <w:numFmt w:val="lowerLetter"/>
      <w:lvlText w:val="%5)"/>
      <w:lvlJc w:val="left"/>
      <w:pPr>
        <w:ind w:left="2205" w:hanging="420"/>
      </w:pPr>
    </w:lvl>
    <w:lvl w:ilvl="5" w:tentative="0">
      <w:start w:val="1"/>
      <w:numFmt w:val="lowerRoman"/>
      <w:lvlText w:val="%6."/>
      <w:lvlJc w:val="right"/>
      <w:pPr>
        <w:ind w:left="2625" w:hanging="420"/>
      </w:pPr>
    </w:lvl>
    <w:lvl w:ilvl="6" w:tentative="0">
      <w:start w:val="1"/>
      <w:numFmt w:val="decimal"/>
      <w:lvlText w:val="%7."/>
      <w:lvlJc w:val="left"/>
      <w:pPr>
        <w:ind w:left="3045" w:hanging="420"/>
      </w:pPr>
    </w:lvl>
    <w:lvl w:ilvl="7" w:tentative="0">
      <w:start w:val="1"/>
      <w:numFmt w:val="lowerLetter"/>
      <w:lvlText w:val="%8)"/>
      <w:lvlJc w:val="left"/>
      <w:pPr>
        <w:ind w:left="3465" w:hanging="420"/>
      </w:pPr>
    </w:lvl>
    <w:lvl w:ilvl="8" w:tentative="0">
      <w:start w:val="1"/>
      <w:numFmt w:val="lowerRoman"/>
      <w:lvlText w:val="%9."/>
      <w:lvlJc w:val="right"/>
      <w:pPr>
        <w:ind w:left="3885" w:hanging="420"/>
      </w:pPr>
    </w:lvl>
  </w:abstractNum>
  <w:abstractNum w:abstractNumId="29">
    <w:nsid w:val="7E436927"/>
    <w:multiLevelType w:val="singleLevel"/>
    <w:tmpl w:val="7E436927"/>
    <w:lvl w:ilvl="0" w:tentative="0">
      <w:start w:val="1"/>
      <w:numFmt w:val="bullet"/>
      <w:pStyle w:val="17"/>
      <w:lvlText w:val=""/>
      <w:lvlJc w:val="left"/>
      <w:pPr>
        <w:tabs>
          <w:tab w:val="left" w:pos="780"/>
        </w:tabs>
        <w:ind w:left="780" w:hanging="360"/>
      </w:pPr>
      <w:rPr>
        <w:rFonts w:hint="default" w:ascii="Wingdings" w:hAnsi="Wingdings"/>
      </w:rPr>
    </w:lvl>
  </w:abstractNum>
  <w:num w:numId="1">
    <w:abstractNumId w:val="26"/>
  </w:num>
  <w:num w:numId="2">
    <w:abstractNumId w:val="29"/>
  </w:num>
  <w:num w:numId="3">
    <w:abstractNumId w:val="7"/>
  </w:num>
  <w:num w:numId="4">
    <w:abstractNumId w:val="8"/>
  </w:num>
  <w:num w:numId="5">
    <w:abstractNumId w:val="23"/>
  </w:num>
  <w:num w:numId="6">
    <w:abstractNumId w:val="22"/>
  </w:num>
  <w:num w:numId="7">
    <w:abstractNumId w:val="10"/>
  </w:num>
  <w:num w:numId="8">
    <w:abstractNumId w:val="18"/>
  </w:num>
  <w:num w:numId="9">
    <w:abstractNumId w:val="15"/>
  </w:num>
  <w:num w:numId="10">
    <w:abstractNumId w:val="20"/>
  </w:num>
  <w:num w:numId="11">
    <w:abstractNumId w:val="24"/>
  </w:num>
  <w:num w:numId="12">
    <w:abstractNumId w:val="27"/>
  </w:num>
  <w:num w:numId="13">
    <w:abstractNumId w:val="2"/>
  </w:num>
  <w:num w:numId="14">
    <w:abstractNumId w:val="19"/>
  </w:num>
  <w:num w:numId="15">
    <w:abstractNumId w:val="14"/>
  </w:num>
  <w:num w:numId="16">
    <w:abstractNumId w:val="5"/>
  </w:num>
  <w:num w:numId="17">
    <w:abstractNumId w:val="25"/>
  </w:num>
  <w:num w:numId="18">
    <w:abstractNumId w:val="13"/>
  </w:num>
  <w:num w:numId="19">
    <w:abstractNumId w:val="17"/>
  </w:num>
  <w:num w:numId="20">
    <w:abstractNumId w:val="11"/>
  </w:num>
  <w:num w:numId="21">
    <w:abstractNumId w:val="16"/>
  </w:num>
  <w:num w:numId="22">
    <w:abstractNumId w:val="28"/>
  </w:num>
  <w:num w:numId="23">
    <w:abstractNumId w:val="4"/>
  </w:num>
  <w:num w:numId="24">
    <w:abstractNumId w:val="9"/>
  </w:num>
  <w:num w:numId="25">
    <w:abstractNumId w:val="6"/>
  </w:num>
  <w:num w:numId="26">
    <w:abstractNumId w:val="0"/>
  </w:num>
  <w:num w:numId="27">
    <w:abstractNumId w:val="12"/>
  </w:num>
  <w:num w:numId="28">
    <w:abstractNumId w:val="21"/>
  </w:num>
  <w:num w:numId="29">
    <w:abstractNumId w:val="3"/>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attachedTemplate r:id="rId1"/>
  <w:documentProtection w:enforcement="0"/>
  <w:defaultTabStop w:val="425"/>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VkNjZmNjM4MGNkNWU5MDYxYWY3Nzk2ZGFmMjBjMDkifQ=="/>
  </w:docVars>
  <w:rsids>
    <w:rsidRoot w:val="006B5D15"/>
    <w:rsid w:val="000003DE"/>
    <w:rsid w:val="00001D27"/>
    <w:rsid w:val="00001F9D"/>
    <w:rsid w:val="00003A99"/>
    <w:rsid w:val="00003BD2"/>
    <w:rsid w:val="000055B4"/>
    <w:rsid w:val="00006148"/>
    <w:rsid w:val="00006A7C"/>
    <w:rsid w:val="00006AE5"/>
    <w:rsid w:val="00006DE3"/>
    <w:rsid w:val="00006ED1"/>
    <w:rsid w:val="00007875"/>
    <w:rsid w:val="00007F1A"/>
    <w:rsid w:val="00010558"/>
    <w:rsid w:val="00011BC4"/>
    <w:rsid w:val="00011EE9"/>
    <w:rsid w:val="00012566"/>
    <w:rsid w:val="00014281"/>
    <w:rsid w:val="00014D2C"/>
    <w:rsid w:val="00015C07"/>
    <w:rsid w:val="00016838"/>
    <w:rsid w:val="00017466"/>
    <w:rsid w:val="0002125B"/>
    <w:rsid w:val="00021312"/>
    <w:rsid w:val="00021B12"/>
    <w:rsid w:val="00023D09"/>
    <w:rsid w:val="000242D9"/>
    <w:rsid w:val="00025596"/>
    <w:rsid w:val="00025E74"/>
    <w:rsid w:val="000261D7"/>
    <w:rsid w:val="00026ADD"/>
    <w:rsid w:val="00026CBD"/>
    <w:rsid w:val="00027734"/>
    <w:rsid w:val="00027F30"/>
    <w:rsid w:val="0003032C"/>
    <w:rsid w:val="0003043F"/>
    <w:rsid w:val="00030A4B"/>
    <w:rsid w:val="00031C2A"/>
    <w:rsid w:val="00031C30"/>
    <w:rsid w:val="00031E8C"/>
    <w:rsid w:val="00033D99"/>
    <w:rsid w:val="000343A6"/>
    <w:rsid w:val="0003477B"/>
    <w:rsid w:val="00035656"/>
    <w:rsid w:val="00037C78"/>
    <w:rsid w:val="000410B8"/>
    <w:rsid w:val="00043A82"/>
    <w:rsid w:val="00043BFB"/>
    <w:rsid w:val="00043E94"/>
    <w:rsid w:val="000458C4"/>
    <w:rsid w:val="0005013C"/>
    <w:rsid w:val="0005094C"/>
    <w:rsid w:val="00051297"/>
    <w:rsid w:val="00052634"/>
    <w:rsid w:val="00052E29"/>
    <w:rsid w:val="00054E40"/>
    <w:rsid w:val="00055765"/>
    <w:rsid w:val="000561FA"/>
    <w:rsid w:val="000567DC"/>
    <w:rsid w:val="000575A3"/>
    <w:rsid w:val="00057DE3"/>
    <w:rsid w:val="00060BA0"/>
    <w:rsid w:val="00060E48"/>
    <w:rsid w:val="0006157C"/>
    <w:rsid w:val="000647AD"/>
    <w:rsid w:val="000649D1"/>
    <w:rsid w:val="000653BF"/>
    <w:rsid w:val="00065F98"/>
    <w:rsid w:val="000666C9"/>
    <w:rsid w:val="00066787"/>
    <w:rsid w:val="0006733B"/>
    <w:rsid w:val="0006745E"/>
    <w:rsid w:val="00070811"/>
    <w:rsid w:val="000718FC"/>
    <w:rsid w:val="000732D9"/>
    <w:rsid w:val="0007391C"/>
    <w:rsid w:val="00073FC6"/>
    <w:rsid w:val="00075FF6"/>
    <w:rsid w:val="000763DC"/>
    <w:rsid w:val="0007719E"/>
    <w:rsid w:val="0008053B"/>
    <w:rsid w:val="0008075F"/>
    <w:rsid w:val="00082BB6"/>
    <w:rsid w:val="00082E49"/>
    <w:rsid w:val="00084259"/>
    <w:rsid w:val="000845E1"/>
    <w:rsid w:val="000846CC"/>
    <w:rsid w:val="000848C2"/>
    <w:rsid w:val="00084A0A"/>
    <w:rsid w:val="00084F10"/>
    <w:rsid w:val="000854E4"/>
    <w:rsid w:val="00085979"/>
    <w:rsid w:val="00085BCE"/>
    <w:rsid w:val="00086C22"/>
    <w:rsid w:val="00090833"/>
    <w:rsid w:val="000908EF"/>
    <w:rsid w:val="00090BAE"/>
    <w:rsid w:val="00091BCD"/>
    <w:rsid w:val="00092006"/>
    <w:rsid w:val="00093933"/>
    <w:rsid w:val="00094447"/>
    <w:rsid w:val="000948E2"/>
    <w:rsid w:val="0009559E"/>
    <w:rsid w:val="000958CA"/>
    <w:rsid w:val="000A0936"/>
    <w:rsid w:val="000A0F41"/>
    <w:rsid w:val="000A1FD1"/>
    <w:rsid w:val="000A2238"/>
    <w:rsid w:val="000A2C7D"/>
    <w:rsid w:val="000A3FD3"/>
    <w:rsid w:val="000A4551"/>
    <w:rsid w:val="000A57E6"/>
    <w:rsid w:val="000A6CBA"/>
    <w:rsid w:val="000A7A61"/>
    <w:rsid w:val="000A7AC2"/>
    <w:rsid w:val="000B090A"/>
    <w:rsid w:val="000B1319"/>
    <w:rsid w:val="000B23F5"/>
    <w:rsid w:val="000B2A6C"/>
    <w:rsid w:val="000B2E26"/>
    <w:rsid w:val="000B503E"/>
    <w:rsid w:val="000B59FF"/>
    <w:rsid w:val="000B6268"/>
    <w:rsid w:val="000B690F"/>
    <w:rsid w:val="000B69E1"/>
    <w:rsid w:val="000B6C53"/>
    <w:rsid w:val="000B715B"/>
    <w:rsid w:val="000C0473"/>
    <w:rsid w:val="000C239B"/>
    <w:rsid w:val="000C27BA"/>
    <w:rsid w:val="000C2DC4"/>
    <w:rsid w:val="000C3123"/>
    <w:rsid w:val="000C3F5B"/>
    <w:rsid w:val="000C4AEF"/>
    <w:rsid w:val="000C4C30"/>
    <w:rsid w:val="000C4C62"/>
    <w:rsid w:val="000C56EB"/>
    <w:rsid w:val="000C5CF5"/>
    <w:rsid w:val="000C6497"/>
    <w:rsid w:val="000C70CE"/>
    <w:rsid w:val="000D07CF"/>
    <w:rsid w:val="000D1AC4"/>
    <w:rsid w:val="000D2D55"/>
    <w:rsid w:val="000D49F9"/>
    <w:rsid w:val="000D5742"/>
    <w:rsid w:val="000D5988"/>
    <w:rsid w:val="000D6196"/>
    <w:rsid w:val="000D711A"/>
    <w:rsid w:val="000E162E"/>
    <w:rsid w:val="000E1B70"/>
    <w:rsid w:val="000E2381"/>
    <w:rsid w:val="000E27FA"/>
    <w:rsid w:val="000E2A6E"/>
    <w:rsid w:val="000E2DFE"/>
    <w:rsid w:val="000E3658"/>
    <w:rsid w:val="000E3EBB"/>
    <w:rsid w:val="000E5041"/>
    <w:rsid w:val="000E58C1"/>
    <w:rsid w:val="000E5DCA"/>
    <w:rsid w:val="000F01AB"/>
    <w:rsid w:val="000F0280"/>
    <w:rsid w:val="000F07FB"/>
    <w:rsid w:val="000F1F86"/>
    <w:rsid w:val="000F2C42"/>
    <w:rsid w:val="000F48AA"/>
    <w:rsid w:val="000F4E84"/>
    <w:rsid w:val="000F66B5"/>
    <w:rsid w:val="000F6781"/>
    <w:rsid w:val="00101453"/>
    <w:rsid w:val="001022EA"/>
    <w:rsid w:val="00102667"/>
    <w:rsid w:val="00102EDE"/>
    <w:rsid w:val="001048E4"/>
    <w:rsid w:val="00107CB6"/>
    <w:rsid w:val="001100C1"/>
    <w:rsid w:val="00110491"/>
    <w:rsid w:val="0011100D"/>
    <w:rsid w:val="0011200A"/>
    <w:rsid w:val="00112359"/>
    <w:rsid w:val="001128CE"/>
    <w:rsid w:val="0011296E"/>
    <w:rsid w:val="0011325B"/>
    <w:rsid w:val="00113869"/>
    <w:rsid w:val="001139B3"/>
    <w:rsid w:val="00113AAB"/>
    <w:rsid w:val="00114A52"/>
    <w:rsid w:val="00114C9E"/>
    <w:rsid w:val="0011514A"/>
    <w:rsid w:val="00115715"/>
    <w:rsid w:val="001158AC"/>
    <w:rsid w:val="0011664A"/>
    <w:rsid w:val="00116A0D"/>
    <w:rsid w:val="00116FA0"/>
    <w:rsid w:val="00117063"/>
    <w:rsid w:val="00117D2D"/>
    <w:rsid w:val="00121400"/>
    <w:rsid w:val="001216E1"/>
    <w:rsid w:val="001217F0"/>
    <w:rsid w:val="00121EF3"/>
    <w:rsid w:val="00122A2B"/>
    <w:rsid w:val="00122E63"/>
    <w:rsid w:val="001239AB"/>
    <w:rsid w:val="00123DC4"/>
    <w:rsid w:val="00123DE0"/>
    <w:rsid w:val="00124A3A"/>
    <w:rsid w:val="00124B1D"/>
    <w:rsid w:val="00132B2B"/>
    <w:rsid w:val="0013308C"/>
    <w:rsid w:val="0013497A"/>
    <w:rsid w:val="00134DDD"/>
    <w:rsid w:val="00137158"/>
    <w:rsid w:val="00140747"/>
    <w:rsid w:val="00140872"/>
    <w:rsid w:val="00140D5B"/>
    <w:rsid w:val="00141990"/>
    <w:rsid w:val="00141A2F"/>
    <w:rsid w:val="00141FB0"/>
    <w:rsid w:val="00142D0A"/>
    <w:rsid w:val="00142F94"/>
    <w:rsid w:val="001436E8"/>
    <w:rsid w:val="001443F8"/>
    <w:rsid w:val="0014508E"/>
    <w:rsid w:val="0014623E"/>
    <w:rsid w:val="001479A5"/>
    <w:rsid w:val="00147E4B"/>
    <w:rsid w:val="00147F99"/>
    <w:rsid w:val="00150682"/>
    <w:rsid w:val="001529D9"/>
    <w:rsid w:val="00153895"/>
    <w:rsid w:val="00154221"/>
    <w:rsid w:val="0015585E"/>
    <w:rsid w:val="00155AEA"/>
    <w:rsid w:val="00157DD5"/>
    <w:rsid w:val="00160E95"/>
    <w:rsid w:val="00162628"/>
    <w:rsid w:val="001630A1"/>
    <w:rsid w:val="00164636"/>
    <w:rsid w:val="001662C2"/>
    <w:rsid w:val="00166BFE"/>
    <w:rsid w:val="001700AB"/>
    <w:rsid w:val="00170344"/>
    <w:rsid w:val="00172565"/>
    <w:rsid w:val="00172CFC"/>
    <w:rsid w:val="00173DAE"/>
    <w:rsid w:val="00174354"/>
    <w:rsid w:val="00175664"/>
    <w:rsid w:val="00175830"/>
    <w:rsid w:val="001760A7"/>
    <w:rsid w:val="001760F7"/>
    <w:rsid w:val="00176147"/>
    <w:rsid w:val="00180ACD"/>
    <w:rsid w:val="00180FE3"/>
    <w:rsid w:val="001820EE"/>
    <w:rsid w:val="00183811"/>
    <w:rsid w:val="0018408C"/>
    <w:rsid w:val="00184BBE"/>
    <w:rsid w:val="00184E53"/>
    <w:rsid w:val="00186CD3"/>
    <w:rsid w:val="001876E3"/>
    <w:rsid w:val="00187D96"/>
    <w:rsid w:val="001901DF"/>
    <w:rsid w:val="00190B1D"/>
    <w:rsid w:val="001923ED"/>
    <w:rsid w:val="001924FF"/>
    <w:rsid w:val="001925C4"/>
    <w:rsid w:val="00194429"/>
    <w:rsid w:val="001965E0"/>
    <w:rsid w:val="00196F66"/>
    <w:rsid w:val="001978F8"/>
    <w:rsid w:val="00197D23"/>
    <w:rsid w:val="001A0065"/>
    <w:rsid w:val="001A0CD6"/>
    <w:rsid w:val="001A1925"/>
    <w:rsid w:val="001A36CC"/>
    <w:rsid w:val="001A3910"/>
    <w:rsid w:val="001A4DFE"/>
    <w:rsid w:val="001A6BC4"/>
    <w:rsid w:val="001A6F33"/>
    <w:rsid w:val="001B01D5"/>
    <w:rsid w:val="001B2708"/>
    <w:rsid w:val="001B2CA8"/>
    <w:rsid w:val="001B5444"/>
    <w:rsid w:val="001B5CD2"/>
    <w:rsid w:val="001B5F3A"/>
    <w:rsid w:val="001B63EC"/>
    <w:rsid w:val="001B6574"/>
    <w:rsid w:val="001C047C"/>
    <w:rsid w:val="001C0821"/>
    <w:rsid w:val="001C0DA0"/>
    <w:rsid w:val="001C0DE4"/>
    <w:rsid w:val="001C0E95"/>
    <w:rsid w:val="001C2299"/>
    <w:rsid w:val="001C2D92"/>
    <w:rsid w:val="001C3FAA"/>
    <w:rsid w:val="001C4ED3"/>
    <w:rsid w:val="001C50F0"/>
    <w:rsid w:val="001C51A6"/>
    <w:rsid w:val="001C5633"/>
    <w:rsid w:val="001C596D"/>
    <w:rsid w:val="001D081C"/>
    <w:rsid w:val="001D0D11"/>
    <w:rsid w:val="001D10AE"/>
    <w:rsid w:val="001D162B"/>
    <w:rsid w:val="001D2571"/>
    <w:rsid w:val="001D497F"/>
    <w:rsid w:val="001D5264"/>
    <w:rsid w:val="001D62DF"/>
    <w:rsid w:val="001D6755"/>
    <w:rsid w:val="001D6799"/>
    <w:rsid w:val="001D7377"/>
    <w:rsid w:val="001D73C9"/>
    <w:rsid w:val="001E0732"/>
    <w:rsid w:val="001E1C30"/>
    <w:rsid w:val="001E287D"/>
    <w:rsid w:val="001E33B8"/>
    <w:rsid w:val="001E3652"/>
    <w:rsid w:val="001E6C38"/>
    <w:rsid w:val="001E6E27"/>
    <w:rsid w:val="001E7044"/>
    <w:rsid w:val="001E7268"/>
    <w:rsid w:val="001E774F"/>
    <w:rsid w:val="001E785E"/>
    <w:rsid w:val="001F1854"/>
    <w:rsid w:val="001F2165"/>
    <w:rsid w:val="001F2663"/>
    <w:rsid w:val="001F2DDB"/>
    <w:rsid w:val="001F439E"/>
    <w:rsid w:val="001F4A48"/>
    <w:rsid w:val="001F4D82"/>
    <w:rsid w:val="001F50C6"/>
    <w:rsid w:val="001F55BC"/>
    <w:rsid w:val="001F5704"/>
    <w:rsid w:val="001F62D5"/>
    <w:rsid w:val="001F65DC"/>
    <w:rsid w:val="001F6800"/>
    <w:rsid w:val="001F7A84"/>
    <w:rsid w:val="001F7FEF"/>
    <w:rsid w:val="0020009D"/>
    <w:rsid w:val="00200419"/>
    <w:rsid w:val="00200E7E"/>
    <w:rsid w:val="002015FA"/>
    <w:rsid w:val="00201738"/>
    <w:rsid w:val="002021EA"/>
    <w:rsid w:val="00205768"/>
    <w:rsid w:val="00205FE7"/>
    <w:rsid w:val="002065F5"/>
    <w:rsid w:val="002077BB"/>
    <w:rsid w:val="00207950"/>
    <w:rsid w:val="00210D88"/>
    <w:rsid w:val="00210E2D"/>
    <w:rsid w:val="002115D8"/>
    <w:rsid w:val="002137BD"/>
    <w:rsid w:val="00213B42"/>
    <w:rsid w:val="00213E35"/>
    <w:rsid w:val="00214D2C"/>
    <w:rsid w:val="002176B6"/>
    <w:rsid w:val="00220187"/>
    <w:rsid w:val="00220FC1"/>
    <w:rsid w:val="002219F3"/>
    <w:rsid w:val="002225E9"/>
    <w:rsid w:val="002231CB"/>
    <w:rsid w:val="00223694"/>
    <w:rsid w:val="00223B20"/>
    <w:rsid w:val="00223DE9"/>
    <w:rsid w:val="00223E59"/>
    <w:rsid w:val="00224043"/>
    <w:rsid w:val="00224826"/>
    <w:rsid w:val="00225EB9"/>
    <w:rsid w:val="00226385"/>
    <w:rsid w:val="002301DA"/>
    <w:rsid w:val="00231367"/>
    <w:rsid w:val="00235358"/>
    <w:rsid w:val="00235487"/>
    <w:rsid w:val="00236210"/>
    <w:rsid w:val="00236967"/>
    <w:rsid w:val="00237A07"/>
    <w:rsid w:val="00240AF6"/>
    <w:rsid w:val="002422B5"/>
    <w:rsid w:val="0024320E"/>
    <w:rsid w:val="00243B94"/>
    <w:rsid w:val="00245665"/>
    <w:rsid w:val="0024574F"/>
    <w:rsid w:val="00245754"/>
    <w:rsid w:val="00245AC7"/>
    <w:rsid w:val="00246C74"/>
    <w:rsid w:val="00247734"/>
    <w:rsid w:val="00250723"/>
    <w:rsid w:val="00251A78"/>
    <w:rsid w:val="002526D8"/>
    <w:rsid w:val="00252C09"/>
    <w:rsid w:val="00252CFD"/>
    <w:rsid w:val="00252E8B"/>
    <w:rsid w:val="002539AE"/>
    <w:rsid w:val="00254708"/>
    <w:rsid w:val="00254EEB"/>
    <w:rsid w:val="00254FC7"/>
    <w:rsid w:val="0025550A"/>
    <w:rsid w:val="00255B61"/>
    <w:rsid w:val="00255F68"/>
    <w:rsid w:val="00256266"/>
    <w:rsid w:val="00257A84"/>
    <w:rsid w:val="00257C71"/>
    <w:rsid w:val="002609B0"/>
    <w:rsid w:val="00261265"/>
    <w:rsid w:val="002613A9"/>
    <w:rsid w:val="0026152F"/>
    <w:rsid w:val="0026299E"/>
    <w:rsid w:val="00262D22"/>
    <w:rsid w:val="00263527"/>
    <w:rsid w:val="00263A02"/>
    <w:rsid w:val="00265B48"/>
    <w:rsid w:val="00267085"/>
    <w:rsid w:val="002710FA"/>
    <w:rsid w:val="00271EB1"/>
    <w:rsid w:val="00272A22"/>
    <w:rsid w:val="0027355A"/>
    <w:rsid w:val="00273F9E"/>
    <w:rsid w:val="0027419B"/>
    <w:rsid w:val="00274A0B"/>
    <w:rsid w:val="002755FA"/>
    <w:rsid w:val="0027564A"/>
    <w:rsid w:val="0027577D"/>
    <w:rsid w:val="00276558"/>
    <w:rsid w:val="00276B05"/>
    <w:rsid w:val="00276C6E"/>
    <w:rsid w:val="002771FC"/>
    <w:rsid w:val="0027768D"/>
    <w:rsid w:val="00277A38"/>
    <w:rsid w:val="00280893"/>
    <w:rsid w:val="002808B3"/>
    <w:rsid w:val="00282178"/>
    <w:rsid w:val="00283610"/>
    <w:rsid w:val="00283DD6"/>
    <w:rsid w:val="00285738"/>
    <w:rsid w:val="00290B2B"/>
    <w:rsid w:val="00292027"/>
    <w:rsid w:val="0029291F"/>
    <w:rsid w:val="00292A1C"/>
    <w:rsid w:val="00292AAA"/>
    <w:rsid w:val="00292EE0"/>
    <w:rsid w:val="00294808"/>
    <w:rsid w:val="00294C45"/>
    <w:rsid w:val="00295ADB"/>
    <w:rsid w:val="00296F8A"/>
    <w:rsid w:val="002A00AF"/>
    <w:rsid w:val="002A04CA"/>
    <w:rsid w:val="002A0A83"/>
    <w:rsid w:val="002A1553"/>
    <w:rsid w:val="002A3596"/>
    <w:rsid w:val="002A3E37"/>
    <w:rsid w:val="002A4325"/>
    <w:rsid w:val="002A6473"/>
    <w:rsid w:val="002A7AA0"/>
    <w:rsid w:val="002A7CAF"/>
    <w:rsid w:val="002B301A"/>
    <w:rsid w:val="002B31E7"/>
    <w:rsid w:val="002B3556"/>
    <w:rsid w:val="002B481E"/>
    <w:rsid w:val="002B6ED1"/>
    <w:rsid w:val="002C04CE"/>
    <w:rsid w:val="002C1222"/>
    <w:rsid w:val="002C122A"/>
    <w:rsid w:val="002C1392"/>
    <w:rsid w:val="002C1674"/>
    <w:rsid w:val="002C1DAE"/>
    <w:rsid w:val="002C4704"/>
    <w:rsid w:val="002C53B6"/>
    <w:rsid w:val="002C5BA7"/>
    <w:rsid w:val="002C6AA8"/>
    <w:rsid w:val="002C6DD1"/>
    <w:rsid w:val="002C6EF0"/>
    <w:rsid w:val="002C7385"/>
    <w:rsid w:val="002C7F7D"/>
    <w:rsid w:val="002C7FC4"/>
    <w:rsid w:val="002D15B4"/>
    <w:rsid w:val="002D27CB"/>
    <w:rsid w:val="002D35F5"/>
    <w:rsid w:val="002D68B3"/>
    <w:rsid w:val="002D6A01"/>
    <w:rsid w:val="002D6A3D"/>
    <w:rsid w:val="002D6BB8"/>
    <w:rsid w:val="002E02B8"/>
    <w:rsid w:val="002E102C"/>
    <w:rsid w:val="002E19A9"/>
    <w:rsid w:val="002E206D"/>
    <w:rsid w:val="002E2B92"/>
    <w:rsid w:val="002E2C63"/>
    <w:rsid w:val="002E4067"/>
    <w:rsid w:val="002E4229"/>
    <w:rsid w:val="002E4DD8"/>
    <w:rsid w:val="002E52BE"/>
    <w:rsid w:val="002E6707"/>
    <w:rsid w:val="002E6C8B"/>
    <w:rsid w:val="002F03CC"/>
    <w:rsid w:val="002F03E7"/>
    <w:rsid w:val="002F03E8"/>
    <w:rsid w:val="002F0777"/>
    <w:rsid w:val="002F1B34"/>
    <w:rsid w:val="002F29CF"/>
    <w:rsid w:val="002F2B28"/>
    <w:rsid w:val="002F33F0"/>
    <w:rsid w:val="002F4753"/>
    <w:rsid w:val="002F509E"/>
    <w:rsid w:val="002F6108"/>
    <w:rsid w:val="002F69C7"/>
    <w:rsid w:val="002F7518"/>
    <w:rsid w:val="002F7DB6"/>
    <w:rsid w:val="003013FE"/>
    <w:rsid w:val="0030209E"/>
    <w:rsid w:val="00303630"/>
    <w:rsid w:val="00304460"/>
    <w:rsid w:val="003045EC"/>
    <w:rsid w:val="00304B6B"/>
    <w:rsid w:val="00305390"/>
    <w:rsid w:val="00307C3E"/>
    <w:rsid w:val="00311291"/>
    <w:rsid w:val="0031255E"/>
    <w:rsid w:val="003126E8"/>
    <w:rsid w:val="00313671"/>
    <w:rsid w:val="00313E37"/>
    <w:rsid w:val="00313FA5"/>
    <w:rsid w:val="00313FC7"/>
    <w:rsid w:val="00315029"/>
    <w:rsid w:val="003162D1"/>
    <w:rsid w:val="00316521"/>
    <w:rsid w:val="00316888"/>
    <w:rsid w:val="00316F8B"/>
    <w:rsid w:val="00317444"/>
    <w:rsid w:val="00317F6A"/>
    <w:rsid w:val="003201EA"/>
    <w:rsid w:val="00320B04"/>
    <w:rsid w:val="0032319B"/>
    <w:rsid w:val="003252C9"/>
    <w:rsid w:val="003255CB"/>
    <w:rsid w:val="00325D5C"/>
    <w:rsid w:val="0032608E"/>
    <w:rsid w:val="00326656"/>
    <w:rsid w:val="00326697"/>
    <w:rsid w:val="00326FE9"/>
    <w:rsid w:val="0033007C"/>
    <w:rsid w:val="0033287A"/>
    <w:rsid w:val="00333DC8"/>
    <w:rsid w:val="0033475F"/>
    <w:rsid w:val="00335D42"/>
    <w:rsid w:val="00336079"/>
    <w:rsid w:val="00336C94"/>
    <w:rsid w:val="0034028C"/>
    <w:rsid w:val="00340BBD"/>
    <w:rsid w:val="003419F9"/>
    <w:rsid w:val="0034295E"/>
    <w:rsid w:val="0034478F"/>
    <w:rsid w:val="0034551F"/>
    <w:rsid w:val="00345F24"/>
    <w:rsid w:val="00346099"/>
    <w:rsid w:val="0034674A"/>
    <w:rsid w:val="0034728F"/>
    <w:rsid w:val="003475BE"/>
    <w:rsid w:val="00347DE5"/>
    <w:rsid w:val="00351CFE"/>
    <w:rsid w:val="003530D2"/>
    <w:rsid w:val="0035409E"/>
    <w:rsid w:val="003541CF"/>
    <w:rsid w:val="0035465A"/>
    <w:rsid w:val="003548CC"/>
    <w:rsid w:val="00356178"/>
    <w:rsid w:val="003562FB"/>
    <w:rsid w:val="0036000F"/>
    <w:rsid w:val="003600A7"/>
    <w:rsid w:val="003601FB"/>
    <w:rsid w:val="003603E7"/>
    <w:rsid w:val="00360745"/>
    <w:rsid w:val="00362083"/>
    <w:rsid w:val="00364369"/>
    <w:rsid w:val="0036513B"/>
    <w:rsid w:val="00365C2C"/>
    <w:rsid w:val="00365C78"/>
    <w:rsid w:val="00366787"/>
    <w:rsid w:val="00367286"/>
    <w:rsid w:val="0037048A"/>
    <w:rsid w:val="00372C40"/>
    <w:rsid w:val="00372D35"/>
    <w:rsid w:val="003741EA"/>
    <w:rsid w:val="003749EA"/>
    <w:rsid w:val="003810A7"/>
    <w:rsid w:val="0038158D"/>
    <w:rsid w:val="00382A95"/>
    <w:rsid w:val="00383651"/>
    <w:rsid w:val="00384CE2"/>
    <w:rsid w:val="00385346"/>
    <w:rsid w:val="00386441"/>
    <w:rsid w:val="00387BD3"/>
    <w:rsid w:val="00391BBF"/>
    <w:rsid w:val="003921D6"/>
    <w:rsid w:val="00392EC6"/>
    <w:rsid w:val="003933CA"/>
    <w:rsid w:val="00393CEE"/>
    <w:rsid w:val="003941C6"/>
    <w:rsid w:val="0039548D"/>
    <w:rsid w:val="00395725"/>
    <w:rsid w:val="003967DE"/>
    <w:rsid w:val="003967FA"/>
    <w:rsid w:val="003A0011"/>
    <w:rsid w:val="003A173D"/>
    <w:rsid w:val="003A23B4"/>
    <w:rsid w:val="003A2576"/>
    <w:rsid w:val="003A351E"/>
    <w:rsid w:val="003A4480"/>
    <w:rsid w:val="003A5E60"/>
    <w:rsid w:val="003A5F7D"/>
    <w:rsid w:val="003B06BB"/>
    <w:rsid w:val="003B0D73"/>
    <w:rsid w:val="003B1BF5"/>
    <w:rsid w:val="003B2B06"/>
    <w:rsid w:val="003B304C"/>
    <w:rsid w:val="003B3E89"/>
    <w:rsid w:val="003B3FB4"/>
    <w:rsid w:val="003B4244"/>
    <w:rsid w:val="003B4C09"/>
    <w:rsid w:val="003B51A2"/>
    <w:rsid w:val="003B5442"/>
    <w:rsid w:val="003B71AD"/>
    <w:rsid w:val="003B71FC"/>
    <w:rsid w:val="003C05F9"/>
    <w:rsid w:val="003C0C3F"/>
    <w:rsid w:val="003C13A9"/>
    <w:rsid w:val="003C16F7"/>
    <w:rsid w:val="003C1736"/>
    <w:rsid w:val="003C1B3F"/>
    <w:rsid w:val="003C2462"/>
    <w:rsid w:val="003C25E0"/>
    <w:rsid w:val="003C3C42"/>
    <w:rsid w:val="003C4410"/>
    <w:rsid w:val="003C7AE1"/>
    <w:rsid w:val="003D0237"/>
    <w:rsid w:val="003D0E9F"/>
    <w:rsid w:val="003D1DFC"/>
    <w:rsid w:val="003D365A"/>
    <w:rsid w:val="003D5AA7"/>
    <w:rsid w:val="003D682E"/>
    <w:rsid w:val="003D6E67"/>
    <w:rsid w:val="003D72E0"/>
    <w:rsid w:val="003D7C1E"/>
    <w:rsid w:val="003D7F5F"/>
    <w:rsid w:val="003E05A2"/>
    <w:rsid w:val="003E0E18"/>
    <w:rsid w:val="003E21F7"/>
    <w:rsid w:val="003E2F1A"/>
    <w:rsid w:val="003E2FD3"/>
    <w:rsid w:val="003E3767"/>
    <w:rsid w:val="003E3EFD"/>
    <w:rsid w:val="003E51C2"/>
    <w:rsid w:val="003E6176"/>
    <w:rsid w:val="003E625A"/>
    <w:rsid w:val="003E69A7"/>
    <w:rsid w:val="003E76AA"/>
    <w:rsid w:val="003E7708"/>
    <w:rsid w:val="003F01A1"/>
    <w:rsid w:val="003F03EC"/>
    <w:rsid w:val="003F0508"/>
    <w:rsid w:val="003F0CF2"/>
    <w:rsid w:val="003F17E0"/>
    <w:rsid w:val="003F1CBE"/>
    <w:rsid w:val="003F4BEA"/>
    <w:rsid w:val="003F5288"/>
    <w:rsid w:val="003F5511"/>
    <w:rsid w:val="003F7072"/>
    <w:rsid w:val="003F74BB"/>
    <w:rsid w:val="00400D6B"/>
    <w:rsid w:val="004058E6"/>
    <w:rsid w:val="004070CA"/>
    <w:rsid w:val="00407331"/>
    <w:rsid w:val="00407C95"/>
    <w:rsid w:val="004114C5"/>
    <w:rsid w:val="00411A6D"/>
    <w:rsid w:val="00411E03"/>
    <w:rsid w:val="00411EE1"/>
    <w:rsid w:val="0041218F"/>
    <w:rsid w:val="00412922"/>
    <w:rsid w:val="00413115"/>
    <w:rsid w:val="00413D75"/>
    <w:rsid w:val="00413DA1"/>
    <w:rsid w:val="00414406"/>
    <w:rsid w:val="004149AF"/>
    <w:rsid w:val="00414A61"/>
    <w:rsid w:val="00414AEB"/>
    <w:rsid w:val="00414BFA"/>
    <w:rsid w:val="00414CB8"/>
    <w:rsid w:val="004157B0"/>
    <w:rsid w:val="00416937"/>
    <w:rsid w:val="00416A72"/>
    <w:rsid w:val="00423334"/>
    <w:rsid w:val="00424878"/>
    <w:rsid w:val="00424889"/>
    <w:rsid w:val="00424DE1"/>
    <w:rsid w:val="00425851"/>
    <w:rsid w:val="0042599B"/>
    <w:rsid w:val="00427D44"/>
    <w:rsid w:val="00427D54"/>
    <w:rsid w:val="00427E33"/>
    <w:rsid w:val="004337E1"/>
    <w:rsid w:val="00435080"/>
    <w:rsid w:val="00436532"/>
    <w:rsid w:val="004377EF"/>
    <w:rsid w:val="00437AE0"/>
    <w:rsid w:val="00437EAC"/>
    <w:rsid w:val="0044000C"/>
    <w:rsid w:val="0044062B"/>
    <w:rsid w:val="00441003"/>
    <w:rsid w:val="0044268C"/>
    <w:rsid w:val="004428F2"/>
    <w:rsid w:val="00442B60"/>
    <w:rsid w:val="00443301"/>
    <w:rsid w:val="00443961"/>
    <w:rsid w:val="0044562C"/>
    <w:rsid w:val="004462DE"/>
    <w:rsid w:val="00446584"/>
    <w:rsid w:val="00446757"/>
    <w:rsid w:val="004468AA"/>
    <w:rsid w:val="0044737B"/>
    <w:rsid w:val="00447749"/>
    <w:rsid w:val="00447BA3"/>
    <w:rsid w:val="00450C7B"/>
    <w:rsid w:val="0045143A"/>
    <w:rsid w:val="0045218F"/>
    <w:rsid w:val="004526E0"/>
    <w:rsid w:val="004530D7"/>
    <w:rsid w:val="00453C0C"/>
    <w:rsid w:val="00453D54"/>
    <w:rsid w:val="004547CC"/>
    <w:rsid w:val="00454B16"/>
    <w:rsid w:val="00455151"/>
    <w:rsid w:val="004551A2"/>
    <w:rsid w:val="00455D6B"/>
    <w:rsid w:val="00457E3F"/>
    <w:rsid w:val="00460B4D"/>
    <w:rsid w:val="00461E8B"/>
    <w:rsid w:val="004623FE"/>
    <w:rsid w:val="00462E62"/>
    <w:rsid w:val="00464D79"/>
    <w:rsid w:val="00465476"/>
    <w:rsid w:val="004657A6"/>
    <w:rsid w:val="00465809"/>
    <w:rsid w:val="00465DD4"/>
    <w:rsid w:val="00465FED"/>
    <w:rsid w:val="004669AB"/>
    <w:rsid w:val="004677CD"/>
    <w:rsid w:val="00467CFB"/>
    <w:rsid w:val="00471628"/>
    <w:rsid w:val="004727CE"/>
    <w:rsid w:val="00474A5F"/>
    <w:rsid w:val="00475577"/>
    <w:rsid w:val="0047638E"/>
    <w:rsid w:val="00476454"/>
    <w:rsid w:val="004768C2"/>
    <w:rsid w:val="00476EED"/>
    <w:rsid w:val="00477126"/>
    <w:rsid w:val="004776AC"/>
    <w:rsid w:val="00481879"/>
    <w:rsid w:val="00481A3A"/>
    <w:rsid w:val="00483364"/>
    <w:rsid w:val="004844DE"/>
    <w:rsid w:val="00485741"/>
    <w:rsid w:val="004861A4"/>
    <w:rsid w:val="004911ED"/>
    <w:rsid w:val="004927FA"/>
    <w:rsid w:val="00492D88"/>
    <w:rsid w:val="004940D0"/>
    <w:rsid w:val="00496202"/>
    <w:rsid w:val="004977BD"/>
    <w:rsid w:val="00497D8E"/>
    <w:rsid w:val="004A0243"/>
    <w:rsid w:val="004A0E6B"/>
    <w:rsid w:val="004A1992"/>
    <w:rsid w:val="004A2378"/>
    <w:rsid w:val="004A2A38"/>
    <w:rsid w:val="004A2C8B"/>
    <w:rsid w:val="004A351B"/>
    <w:rsid w:val="004A3763"/>
    <w:rsid w:val="004A4431"/>
    <w:rsid w:val="004A446C"/>
    <w:rsid w:val="004A5094"/>
    <w:rsid w:val="004A52F2"/>
    <w:rsid w:val="004A5B14"/>
    <w:rsid w:val="004A7C03"/>
    <w:rsid w:val="004B00AC"/>
    <w:rsid w:val="004B0D08"/>
    <w:rsid w:val="004B15FA"/>
    <w:rsid w:val="004B1731"/>
    <w:rsid w:val="004B1F2F"/>
    <w:rsid w:val="004B222D"/>
    <w:rsid w:val="004B2708"/>
    <w:rsid w:val="004B2751"/>
    <w:rsid w:val="004B2861"/>
    <w:rsid w:val="004B3725"/>
    <w:rsid w:val="004B3930"/>
    <w:rsid w:val="004B41F1"/>
    <w:rsid w:val="004B483D"/>
    <w:rsid w:val="004B4B3C"/>
    <w:rsid w:val="004B57F1"/>
    <w:rsid w:val="004B5AF6"/>
    <w:rsid w:val="004B5F1C"/>
    <w:rsid w:val="004B6E0D"/>
    <w:rsid w:val="004B7334"/>
    <w:rsid w:val="004B7595"/>
    <w:rsid w:val="004B7D45"/>
    <w:rsid w:val="004C1A0D"/>
    <w:rsid w:val="004C2FC8"/>
    <w:rsid w:val="004C3A5D"/>
    <w:rsid w:val="004C49AD"/>
    <w:rsid w:val="004C5C92"/>
    <w:rsid w:val="004C692E"/>
    <w:rsid w:val="004C713D"/>
    <w:rsid w:val="004C79D6"/>
    <w:rsid w:val="004D0789"/>
    <w:rsid w:val="004D127B"/>
    <w:rsid w:val="004D19D6"/>
    <w:rsid w:val="004D2192"/>
    <w:rsid w:val="004D26C8"/>
    <w:rsid w:val="004D26DB"/>
    <w:rsid w:val="004D2C11"/>
    <w:rsid w:val="004D4B80"/>
    <w:rsid w:val="004D4E77"/>
    <w:rsid w:val="004D5317"/>
    <w:rsid w:val="004D6F70"/>
    <w:rsid w:val="004E0576"/>
    <w:rsid w:val="004E06AF"/>
    <w:rsid w:val="004E0739"/>
    <w:rsid w:val="004E08BC"/>
    <w:rsid w:val="004E1D3D"/>
    <w:rsid w:val="004E1FE8"/>
    <w:rsid w:val="004E2D95"/>
    <w:rsid w:val="004E33FE"/>
    <w:rsid w:val="004E4948"/>
    <w:rsid w:val="004E4E88"/>
    <w:rsid w:val="004E6037"/>
    <w:rsid w:val="004E6986"/>
    <w:rsid w:val="004E6FA2"/>
    <w:rsid w:val="004E7508"/>
    <w:rsid w:val="004F08F3"/>
    <w:rsid w:val="004F0A9F"/>
    <w:rsid w:val="004F173F"/>
    <w:rsid w:val="004F282E"/>
    <w:rsid w:val="004F31A8"/>
    <w:rsid w:val="004F355D"/>
    <w:rsid w:val="004F36BB"/>
    <w:rsid w:val="004F442B"/>
    <w:rsid w:val="004F483E"/>
    <w:rsid w:val="004F5A1E"/>
    <w:rsid w:val="004F749A"/>
    <w:rsid w:val="00500602"/>
    <w:rsid w:val="00500D6B"/>
    <w:rsid w:val="005026B3"/>
    <w:rsid w:val="00502932"/>
    <w:rsid w:val="0050379D"/>
    <w:rsid w:val="0050433F"/>
    <w:rsid w:val="00506769"/>
    <w:rsid w:val="00511567"/>
    <w:rsid w:val="00513BFB"/>
    <w:rsid w:val="00514C96"/>
    <w:rsid w:val="00516E9E"/>
    <w:rsid w:val="00520BF9"/>
    <w:rsid w:val="00520E31"/>
    <w:rsid w:val="00521969"/>
    <w:rsid w:val="00521ABC"/>
    <w:rsid w:val="00521B45"/>
    <w:rsid w:val="00522DBF"/>
    <w:rsid w:val="00522DC1"/>
    <w:rsid w:val="005239B9"/>
    <w:rsid w:val="00523FF1"/>
    <w:rsid w:val="00526A23"/>
    <w:rsid w:val="00527469"/>
    <w:rsid w:val="005278C0"/>
    <w:rsid w:val="00527F10"/>
    <w:rsid w:val="0053022D"/>
    <w:rsid w:val="00530B03"/>
    <w:rsid w:val="00530EEE"/>
    <w:rsid w:val="005321A0"/>
    <w:rsid w:val="00532A6E"/>
    <w:rsid w:val="005331BF"/>
    <w:rsid w:val="00535D52"/>
    <w:rsid w:val="00536567"/>
    <w:rsid w:val="005410EF"/>
    <w:rsid w:val="0054110F"/>
    <w:rsid w:val="00541709"/>
    <w:rsid w:val="005417B9"/>
    <w:rsid w:val="00542038"/>
    <w:rsid w:val="005425D0"/>
    <w:rsid w:val="005429C3"/>
    <w:rsid w:val="00544318"/>
    <w:rsid w:val="00544D93"/>
    <w:rsid w:val="0054500A"/>
    <w:rsid w:val="00545691"/>
    <w:rsid w:val="00545CFC"/>
    <w:rsid w:val="00546612"/>
    <w:rsid w:val="00546C5D"/>
    <w:rsid w:val="005477BB"/>
    <w:rsid w:val="00547B5F"/>
    <w:rsid w:val="0055017E"/>
    <w:rsid w:val="0055103F"/>
    <w:rsid w:val="005529CD"/>
    <w:rsid w:val="005532B1"/>
    <w:rsid w:val="005533EC"/>
    <w:rsid w:val="005536C1"/>
    <w:rsid w:val="0055464E"/>
    <w:rsid w:val="0055664C"/>
    <w:rsid w:val="00557C64"/>
    <w:rsid w:val="00560350"/>
    <w:rsid w:val="0056052D"/>
    <w:rsid w:val="005615F0"/>
    <w:rsid w:val="0056266F"/>
    <w:rsid w:val="00563167"/>
    <w:rsid w:val="00566977"/>
    <w:rsid w:val="00567F8F"/>
    <w:rsid w:val="00570ABD"/>
    <w:rsid w:val="00576190"/>
    <w:rsid w:val="00576AC4"/>
    <w:rsid w:val="0058195E"/>
    <w:rsid w:val="00581C40"/>
    <w:rsid w:val="00582334"/>
    <w:rsid w:val="00582398"/>
    <w:rsid w:val="00584514"/>
    <w:rsid w:val="00585B12"/>
    <w:rsid w:val="00585EB3"/>
    <w:rsid w:val="00585F3C"/>
    <w:rsid w:val="00586437"/>
    <w:rsid w:val="005875FE"/>
    <w:rsid w:val="00587753"/>
    <w:rsid w:val="005910EF"/>
    <w:rsid w:val="005912B5"/>
    <w:rsid w:val="00591B7E"/>
    <w:rsid w:val="00591EF0"/>
    <w:rsid w:val="005927E9"/>
    <w:rsid w:val="005931EA"/>
    <w:rsid w:val="00594825"/>
    <w:rsid w:val="00595E1E"/>
    <w:rsid w:val="00595E63"/>
    <w:rsid w:val="00597889"/>
    <w:rsid w:val="00597EEE"/>
    <w:rsid w:val="005A0F38"/>
    <w:rsid w:val="005A0F80"/>
    <w:rsid w:val="005A1F93"/>
    <w:rsid w:val="005A3AB8"/>
    <w:rsid w:val="005A415C"/>
    <w:rsid w:val="005A4457"/>
    <w:rsid w:val="005A5D29"/>
    <w:rsid w:val="005A6061"/>
    <w:rsid w:val="005A6547"/>
    <w:rsid w:val="005A6D6D"/>
    <w:rsid w:val="005A746D"/>
    <w:rsid w:val="005B0E2F"/>
    <w:rsid w:val="005B16F5"/>
    <w:rsid w:val="005B338C"/>
    <w:rsid w:val="005B4615"/>
    <w:rsid w:val="005B74C8"/>
    <w:rsid w:val="005B7E8A"/>
    <w:rsid w:val="005C0A12"/>
    <w:rsid w:val="005C1936"/>
    <w:rsid w:val="005C1C76"/>
    <w:rsid w:val="005C2D8B"/>
    <w:rsid w:val="005C2FD7"/>
    <w:rsid w:val="005C3173"/>
    <w:rsid w:val="005C338D"/>
    <w:rsid w:val="005C3895"/>
    <w:rsid w:val="005C3BCC"/>
    <w:rsid w:val="005C4CB4"/>
    <w:rsid w:val="005C59A1"/>
    <w:rsid w:val="005C661B"/>
    <w:rsid w:val="005C691E"/>
    <w:rsid w:val="005C7578"/>
    <w:rsid w:val="005D034D"/>
    <w:rsid w:val="005D08E5"/>
    <w:rsid w:val="005D2429"/>
    <w:rsid w:val="005D3D78"/>
    <w:rsid w:val="005D4495"/>
    <w:rsid w:val="005D4F61"/>
    <w:rsid w:val="005D535E"/>
    <w:rsid w:val="005D68C6"/>
    <w:rsid w:val="005D6DDE"/>
    <w:rsid w:val="005D7421"/>
    <w:rsid w:val="005D767E"/>
    <w:rsid w:val="005D7F84"/>
    <w:rsid w:val="005E092B"/>
    <w:rsid w:val="005E1A20"/>
    <w:rsid w:val="005E1A3E"/>
    <w:rsid w:val="005E335D"/>
    <w:rsid w:val="005E3743"/>
    <w:rsid w:val="005E37C7"/>
    <w:rsid w:val="005E3FDD"/>
    <w:rsid w:val="005E4315"/>
    <w:rsid w:val="005E56DA"/>
    <w:rsid w:val="005E5800"/>
    <w:rsid w:val="005E5DEB"/>
    <w:rsid w:val="005E638B"/>
    <w:rsid w:val="005E69F2"/>
    <w:rsid w:val="005E6B20"/>
    <w:rsid w:val="005E6FBA"/>
    <w:rsid w:val="005E72B8"/>
    <w:rsid w:val="005E7BF2"/>
    <w:rsid w:val="005F019F"/>
    <w:rsid w:val="005F0B39"/>
    <w:rsid w:val="005F107D"/>
    <w:rsid w:val="005F1FAF"/>
    <w:rsid w:val="005F2566"/>
    <w:rsid w:val="005F2F8C"/>
    <w:rsid w:val="005F313B"/>
    <w:rsid w:val="005F4198"/>
    <w:rsid w:val="005F59E0"/>
    <w:rsid w:val="005F619F"/>
    <w:rsid w:val="00602B4F"/>
    <w:rsid w:val="00605008"/>
    <w:rsid w:val="00605101"/>
    <w:rsid w:val="00605FDC"/>
    <w:rsid w:val="00606557"/>
    <w:rsid w:val="0060694F"/>
    <w:rsid w:val="00607867"/>
    <w:rsid w:val="00607886"/>
    <w:rsid w:val="00610A99"/>
    <w:rsid w:val="00611044"/>
    <w:rsid w:val="00612854"/>
    <w:rsid w:val="00612A31"/>
    <w:rsid w:val="0061368B"/>
    <w:rsid w:val="0061575C"/>
    <w:rsid w:val="0061629C"/>
    <w:rsid w:val="00616381"/>
    <w:rsid w:val="00617480"/>
    <w:rsid w:val="00620683"/>
    <w:rsid w:val="00620903"/>
    <w:rsid w:val="00621E08"/>
    <w:rsid w:val="00622D0E"/>
    <w:rsid w:val="0062427A"/>
    <w:rsid w:val="00625042"/>
    <w:rsid w:val="00625250"/>
    <w:rsid w:val="00626E50"/>
    <w:rsid w:val="006273C8"/>
    <w:rsid w:val="00627F13"/>
    <w:rsid w:val="006304FD"/>
    <w:rsid w:val="00630AA3"/>
    <w:rsid w:val="006351FF"/>
    <w:rsid w:val="0063550F"/>
    <w:rsid w:val="00635933"/>
    <w:rsid w:val="00636B96"/>
    <w:rsid w:val="006405DA"/>
    <w:rsid w:val="006406C3"/>
    <w:rsid w:val="00640A0F"/>
    <w:rsid w:val="00641ABB"/>
    <w:rsid w:val="00642481"/>
    <w:rsid w:val="006427A4"/>
    <w:rsid w:val="00644881"/>
    <w:rsid w:val="0064488B"/>
    <w:rsid w:val="00644B3A"/>
    <w:rsid w:val="00645706"/>
    <w:rsid w:val="00645AAC"/>
    <w:rsid w:val="00645BDB"/>
    <w:rsid w:val="006477AA"/>
    <w:rsid w:val="00650F29"/>
    <w:rsid w:val="00651464"/>
    <w:rsid w:val="00652076"/>
    <w:rsid w:val="00652328"/>
    <w:rsid w:val="00652C09"/>
    <w:rsid w:val="00653E03"/>
    <w:rsid w:val="006544AB"/>
    <w:rsid w:val="006545D1"/>
    <w:rsid w:val="00656A2C"/>
    <w:rsid w:val="00656C34"/>
    <w:rsid w:val="00657ABC"/>
    <w:rsid w:val="0066064C"/>
    <w:rsid w:val="00662D2F"/>
    <w:rsid w:val="00664820"/>
    <w:rsid w:val="006648A0"/>
    <w:rsid w:val="0066561A"/>
    <w:rsid w:val="0066609F"/>
    <w:rsid w:val="006675FC"/>
    <w:rsid w:val="00670B18"/>
    <w:rsid w:val="00670BC0"/>
    <w:rsid w:val="006712AA"/>
    <w:rsid w:val="00671B08"/>
    <w:rsid w:val="00672B5F"/>
    <w:rsid w:val="00673011"/>
    <w:rsid w:val="00673CA7"/>
    <w:rsid w:val="00675C39"/>
    <w:rsid w:val="00677966"/>
    <w:rsid w:val="00677C73"/>
    <w:rsid w:val="00677FEA"/>
    <w:rsid w:val="006805A4"/>
    <w:rsid w:val="0068086F"/>
    <w:rsid w:val="006823BB"/>
    <w:rsid w:val="00682535"/>
    <w:rsid w:val="006834A2"/>
    <w:rsid w:val="00683E3C"/>
    <w:rsid w:val="00684A79"/>
    <w:rsid w:val="0068540B"/>
    <w:rsid w:val="006854E5"/>
    <w:rsid w:val="00687E1F"/>
    <w:rsid w:val="006907F0"/>
    <w:rsid w:val="00690E63"/>
    <w:rsid w:val="00693050"/>
    <w:rsid w:val="00693372"/>
    <w:rsid w:val="00693A33"/>
    <w:rsid w:val="00696D5E"/>
    <w:rsid w:val="00697F77"/>
    <w:rsid w:val="006A02EB"/>
    <w:rsid w:val="006A101C"/>
    <w:rsid w:val="006A11D2"/>
    <w:rsid w:val="006A276D"/>
    <w:rsid w:val="006A3453"/>
    <w:rsid w:val="006A3D03"/>
    <w:rsid w:val="006A4DF9"/>
    <w:rsid w:val="006A5954"/>
    <w:rsid w:val="006A599A"/>
    <w:rsid w:val="006A7598"/>
    <w:rsid w:val="006B04E2"/>
    <w:rsid w:val="006B07E6"/>
    <w:rsid w:val="006B09F1"/>
    <w:rsid w:val="006B1C25"/>
    <w:rsid w:val="006B21C5"/>
    <w:rsid w:val="006B2BA5"/>
    <w:rsid w:val="006B2EA9"/>
    <w:rsid w:val="006B3E27"/>
    <w:rsid w:val="006B3EAB"/>
    <w:rsid w:val="006B514C"/>
    <w:rsid w:val="006B598C"/>
    <w:rsid w:val="006B5D15"/>
    <w:rsid w:val="006B5E7C"/>
    <w:rsid w:val="006B615D"/>
    <w:rsid w:val="006B72FE"/>
    <w:rsid w:val="006B742B"/>
    <w:rsid w:val="006C16C5"/>
    <w:rsid w:val="006C2A9D"/>
    <w:rsid w:val="006C2D58"/>
    <w:rsid w:val="006C3DE8"/>
    <w:rsid w:val="006C3F0C"/>
    <w:rsid w:val="006C3F1C"/>
    <w:rsid w:val="006C3F9F"/>
    <w:rsid w:val="006C4044"/>
    <w:rsid w:val="006C43A5"/>
    <w:rsid w:val="006C4E41"/>
    <w:rsid w:val="006C5540"/>
    <w:rsid w:val="006C5835"/>
    <w:rsid w:val="006C6058"/>
    <w:rsid w:val="006C6EFD"/>
    <w:rsid w:val="006C7E65"/>
    <w:rsid w:val="006D0008"/>
    <w:rsid w:val="006D12F6"/>
    <w:rsid w:val="006D19C9"/>
    <w:rsid w:val="006D1B53"/>
    <w:rsid w:val="006D1DA3"/>
    <w:rsid w:val="006D1F57"/>
    <w:rsid w:val="006D21C7"/>
    <w:rsid w:val="006D2279"/>
    <w:rsid w:val="006D2ED2"/>
    <w:rsid w:val="006D3B17"/>
    <w:rsid w:val="006D44C1"/>
    <w:rsid w:val="006D4B06"/>
    <w:rsid w:val="006D550C"/>
    <w:rsid w:val="006D6D03"/>
    <w:rsid w:val="006D7977"/>
    <w:rsid w:val="006E0408"/>
    <w:rsid w:val="006E1ABB"/>
    <w:rsid w:val="006E1FF6"/>
    <w:rsid w:val="006E3287"/>
    <w:rsid w:val="006E3DAC"/>
    <w:rsid w:val="006E472D"/>
    <w:rsid w:val="006E4DF3"/>
    <w:rsid w:val="006E5B24"/>
    <w:rsid w:val="006E717B"/>
    <w:rsid w:val="006F30E7"/>
    <w:rsid w:val="006F3FF3"/>
    <w:rsid w:val="006F4A62"/>
    <w:rsid w:val="006F4D36"/>
    <w:rsid w:val="006F523B"/>
    <w:rsid w:val="006F6458"/>
    <w:rsid w:val="006F659A"/>
    <w:rsid w:val="006F7677"/>
    <w:rsid w:val="006F7A6A"/>
    <w:rsid w:val="00700608"/>
    <w:rsid w:val="00700810"/>
    <w:rsid w:val="00701158"/>
    <w:rsid w:val="00703E06"/>
    <w:rsid w:val="00704A13"/>
    <w:rsid w:val="00705CC3"/>
    <w:rsid w:val="00706E0A"/>
    <w:rsid w:val="007100D3"/>
    <w:rsid w:val="00710643"/>
    <w:rsid w:val="00710E47"/>
    <w:rsid w:val="007126BC"/>
    <w:rsid w:val="0071272B"/>
    <w:rsid w:val="00714344"/>
    <w:rsid w:val="00714847"/>
    <w:rsid w:val="0071484F"/>
    <w:rsid w:val="00714B72"/>
    <w:rsid w:val="00715012"/>
    <w:rsid w:val="007165FC"/>
    <w:rsid w:val="00720243"/>
    <w:rsid w:val="00720640"/>
    <w:rsid w:val="007209B2"/>
    <w:rsid w:val="007214FE"/>
    <w:rsid w:val="00721CF5"/>
    <w:rsid w:val="00721E9C"/>
    <w:rsid w:val="007220DE"/>
    <w:rsid w:val="00722B47"/>
    <w:rsid w:val="00722D72"/>
    <w:rsid w:val="0072341C"/>
    <w:rsid w:val="00723437"/>
    <w:rsid w:val="00723B75"/>
    <w:rsid w:val="00723FC8"/>
    <w:rsid w:val="00725803"/>
    <w:rsid w:val="00726D51"/>
    <w:rsid w:val="007305F8"/>
    <w:rsid w:val="00730FCE"/>
    <w:rsid w:val="007326AB"/>
    <w:rsid w:val="00733131"/>
    <w:rsid w:val="007352EC"/>
    <w:rsid w:val="0073534A"/>
    <w:rsid w:val="007357F5"/>
    <w:rsid w:val="0073726D"/>
    <w:rsid w:val="00737DA4"/>
    <w:rsid w:val="007403F9"/>
    <w:rsid w:val="007422AE"/>
    <w:rsid w:val="0074270D"/>
    <w:rsid w:val="00742CAF"/>
    <w:rsid w:val="007437E8"/>
    <w:rsid w:val="0074393B"/>
    <w:rsid w:val="00744297"/>
    <w:rsid w:val="0074436A"/>
    <w:rsid w:val="007453B9"/>
    <w:rsid w:val="007462C4"/>
    <w:rsid w:val="00746AE4"/>
    <w:rsid w:val="0075090F"/>
    <w:rsid w:val="00751755"/>
    <w:rsid w:val="00752496"/>
    <w:rsid w:val="00753495"/>
    <w:rsid w:val="00753C6C"/>
    <w:rsid w:val="00753CAD"/>
    <w:rsid w:val="00754689"/>
    <w:rsid w:val="00754861"/>
    <w:rsid w:val="00755DF0"/>
    <w:rsid w:val="00756692"/>
    <w:rsid w:val="00756B41"/>
    <w:rsid w:val="00757350"/>
    <w:rsid w:val="00757448"/>
    <w:rsid w:val="00757909"/>
    <w:rsid w:val="00757A1F"/>
    <w:rsid w:val="00757ED6"/>
    <w:rsid w:val="007605EB"/>
    <w:rsid w:val="007628A6"/>
    <w:rsid w:val="00762CAB"/>
    <w:rsid w:val="00764CB2"/>
    <w:rsid w:val="007658F1"/>
    <w:rsid w:val="00765C17"/>
    <w:rsid w:val="00766DD9"/>
    <w:rsid w:val="007674E9"/>
    <w:rsid w:val="00767DBF"/>
    <w:rsid w:val="0077069F"/>
    <w:rsid w:val="007708EE"/>
    <w:rsid w:val="00771617"/>
    <w:rsid w:val="00771DB4"/>
    <w:rsid w:val="007722FB"/>
    <w:rsid w:val="00772D14"/>
    <w:rsid w:val="007740F3"/>
    <w:rsid w:val="00775D5B"/>
    <w:rsid w:val="00776FDE"/>
    <w:rsid w:val="00777955"/>
    <w:rsid w:val="00780706"/>
    <w:rsid w:val="00781DD6"/>
    <w:rsid w:val="00782DCF"/>
    <w:rsid w:val="00782EDD"/>
    <w:rsid w:val="00784B50"/>
    <w:rsid w:val="00785325"/>
    <w:rsid w:val="007855F8"/>
    <w:rsid w:val="00785BB0"/>
    <w:rsid w:val="00785BF5"/>
    <w:rsid w:val="007860E0"/>
    <w:rsid w:val="00790B40"/>
    <w:rsid w:val="007913A5"/>
    <w:rsid w:val="00791EA1"/>
    <w:rsid w:val="00791F7B"/>
    <w:rsid w:val="0079337E"/>
    <w:rsid w:val="007933CC"/>
    <w:rsid w:val="007953FD"/>
    <w:rsid w:val="00796659"/>
    <w:rsid w:val="00796F4E"/>
    <w:rsid w:val="0079751C"/>
    <w:rsid w:val="007977C6"/>
    <w:rsid w:val="007A112A"/>
    <w:rsid w:val="007A2480"/>
    <w:rsid w:val="007A3A3B"/>
    <w:rsid w:val="007A3ED2"/>
    <w:rsid w:val="007A4A59"/>
    <w:rsid w:val="007A4DAF"/>
    <w:rsid w:val="007A5A40"/>
    <w:rsid w:val="007A6095"/>
    <w:rsid w:val="007A62AC"/>
    <w:rsid w:val="007A64DA"/>
    <w:rsid w:val="007A7F6E"/>
    <w:rsid w:val="007B031C"/>
    <w:rsid w:val="007B21DC"/>
    <w:rsid w:val="007B2BA9"/>
    <w:rsid w:val="007B3176"/>
    <w:rsid w:val="007B35FE"/>
    <w:rsid w:val="007B4000"/>
    <w:rsid w:val="007B4972"/>
    <w:rsid w:val="007B5E14"/>
    <w:rsid w:val="007B6ACC"/>
    <w:rsid w:val="007B7EA5"/>
    <w:rsid w:val="007C17CC"/>
    <w:rsid w:val="007C1E30"/>
    <w:rsid w:val="007C29B0"/>
    <w:rsid w:val="007C3C5A"/>
    <w:rsid w:val="007C3C62"/>
    <w:rsid w:val="007C4776"/>
    <w:rsid w:val="007C58E4"/>
    <w:rsid w:val="007C5B67"/>
    <w:rsid w:val="007C5BE7"/>
    <w:rsid w:val="007C5D22"/>
    <w:rsid w:val="007C6CA7"/>
    <w:rsid w:val="007C7472"/>
    <w:rsid w:val="007D06D0"/>
    <w:rsid w:val="007D1F10"/>
    <w:rsid w:val="007D35A4"/>
    <w:rsid w:val="007D4AB1"/>
    <w:rsid w:val="007D6FB7"/>
    <w:rsid w:val="007E05AD"/>
    <w:rsid w:val="007E1BD4"/>
    <w:rsid w:val="007E1E05"/>
    <w:rsid w:val="007E21D8"/>
    <w:rsid w:val="007E2BBD"/>
    <w:rsid w:val="007E3476"/>
    <w:rsid w:val="007E63A8"/>
    <w:rsid w:val="007E63E5"/>
    <w:rsid w:val="007F0B55"/>
    <w:rsid w:val="007F19B9"/>
    <w:rsid w:val="007F243E"/>
    <w:rsid w:val="007F2ACE"/>
    <w:rsid w:val="007F43AA"/>
    <w:rsid w:val="007F4EBF"/>
    <w:rsid w:val="007F5218"/>
    <w:rsid w:val="007F58DF"/>
    <w:rsid w:val="007F6AC2"/>
    <w:rsid w:val="007F6FAA"/>
    <w:rsid w:val="007F7D19"/>
    <w:rsid w:val="0080003D"/>
    <w:rsid w:val="008014A9"/>
    <w:rsid w:val="00803895"/>
    <w:rsid w:val="0080440D"/>
    <w:rsid w:val="0080519D"/>
    <w:rsid w:val="008054E7"/>
    <w:rsid w:val="008061F4"/>
    <w:rsid w:val="00810899"/>
    <w:rsid w:val="008111F0"/>
    <w:rsid w:val="008111FE"/>
    <w:rsid w:val="0081184F"/>
    <w:rsid w:val="00811C48"/>
    <w:rsid w:val="00812203"/>
    <w:rsid w:val="00813A27"/>
    <w:rsid w:val="00813D09"/>
    <w:rsid w:val="00814268"/>
    <w:rsid w:val="008145D8"/>
    <w:rsid w:val="0081645F"/>
    <w:rsid w:val="00817188"/>
    <w:rsid w:val="00820489"/>
    <w:rsid w:val="008206CC"/>
    <w:rsid w:val="00820730"/>
    <w:rsid w:val="00821AA9"/>
    <w:rsid w:val="008224D8"/>
    <w:rsid w:val="008227FA"/>
    <w:rsid w:val="00823924"/>
    <w:rsid w:val="008273BD"/>
    <w:rsid w:val="0082761D"/>
    <w:rsid w:val="008276D2"/>
    <w:rsid w:val="0082777D"/>
    <w:rsid w:val="0082784F"/>
    <w:rsid w:val="0083056F"/>
    <w:rsid w:val="008318BE"/>
    <w:rsid w:val="008324E7"/>
    <w:rsid w:val="008331E9"/>
    <w:rsid w:val="008331FE"/>
    <w:rsid w:val="008348AE"/>
    <w:rsid w:val="00835829"/>
    <w:rsid w:val="008367CC"/>
    <w:rsid w:val="008370FE"/>
    <w:rsid w:val="008377FF"/>
    <w:rsid w:val="0084027B"/>
    <w:rsid w:val="00840BBA"/>
    <w:rsid w:val="00840E0B"/>
    <w:rsid w:val="00841399"/>
    <w:rsid w:val="00841649"/>
    <w:rsid w:val="00841A7D"/>
    <w:rsid w:val="008423B9"/>
    <w:rsid w:val="008425B5"/>
    <w:rsid w:val="00842AC2"/>
    <w:rsid w:val="00845251"/>
    <w:rsid w:val="00845C3E"/>
    <w:rsid w:val="008461E2"/>
    <w:rsid w:val="00850137"/>
    <w:rsid w:val="008502B8"/>
    <w:rsid w:val="00851172"/>
    <w:rsid w:val="0085122E"/>
    <w:rsid w:val="00852532"/>
    <w:rsid w:val="00852651"/>
    <w:rsid w:val="00852B97"/>
    <w:rsid w:val="00854461"/>
    <w:rsid w:val="00854A01"/>
    <w:rsid w:val="00855220"/>
    <w:rsid w:val="00855A57"/>
    <w:rsid w:val="00856606"/>
    <w:rsid w:val="0086143C"/>
    <w:rsid w:val="008616FB"/>
    <w:rsid w:val="008618B9"/>
    <w:rsid w:val="00861E7A"/>
    <w:rsid w:val="00862474"/>
    <w:rsid w:val="00862B39"/>
    <w:rsid w:val="00862CC4"/>
    <w:rsid w:val="00863E98"/>
    <w:rsid w:val="0086507F"/>
    <w:rsid w:val="00865CF7"/>
    <w:rsid w:val="00866A6A"/>
    <w:rsid w:val="00866B2D"/>
    <w:rsid w:val="00867165"/>
    <w:rsid w:val="00867897"/>
    <w:rsid w:val="00870A62"/>
    <w:rsid w:val="00870CCE"/>
    <w:rsid w:val="0087158D"/>
    <w:rsid w:val="0087176C"/>
    <w:rsid w:val="00872CBD"/>
    <w:rsid w:val="00872F03"/>
    <w:rsid w:val="008735CF"/>
    <w:rsid w:val="00873C99"/>
    <w:rsid w:val="00874082"/>
    <w:rsid w:val="008744A9"/>
    <w:rsid w:val="00874C1A"/>
    <w:rsid w:val="00874FC5"/>
    <w:rsid w:val="00875B6B"/>
    <w:rsid w:val="008771BB"/>
    <w:rsid w:val="00877480"/>
    <w:rsid w:val="008776D1"/>
    <w:rsid w:val="00877957"/>
    <w:rsid w:val="00877E40"/>
    <w:rsid w:val="008802D3"/>
    <w:rsid w:val="00881723"/>
    <w:rsid w:val="00882042"/>
    <w:rsid w:val="00882F6D"/>
    <w:rsid w:val="00883421"/>
    <w:rsid w:val="00883642"/>
    <w:rsid w:val="00883FBC"/>
    <w:rsid w:val="0088524D"/>
    <w:rsid w:val="008857FE"/>
    <w:rsid w:val="008861CA"/>
    <w:rsid w:val="008865E2"/>
    <w:rsid w:val="00886912"/>
    <w:rsid w:val="008876AB"/>
    <w:rsid w:val="00887DC3"/>
    <w:rsid w:val="00890BB8"/>
    <w:rsid w:val="00890C7A"/>
    <w:rsid w:val="0089111B"/>
    <w:rsid w:val="008914C0"/>
    <w:rsid w:val="00892DB4"/>
    <w:rsid w:val="00892EE9"/>
    <w:rsid w:val="008931A6"/>
    <w:rsid w:val="00894AC3"/>
    <w:rsid w:val="00895475"/>
    <w:rsid w:val="0089574D"/>
    <w:rsid w:val="00895CB5"/>
    <w:rsid w:val="00896453"/>
    <w:rsid w:val="008967C2"/>
    <w:rsid w:val="00896D80"/>
    <w:rsid w:val="008A1478"/>
    <w:rsid w:val="008A1EF6"/>
    <w:rsid w:val="008A337C"/>
    <w:rsid w:val="008A3B30"/>
    <w:rsid w:val="008A3EC6"/>
    <w:rsid w:val="008A460D"/>
    <w:rsid w:val="008A505B"/>
    <w:rsid w:val="008A54D8"/>
    <w:rsid w:val="008A6763"/>
    <w:rsid w:val="008A6FC8"/>
    <w:rsid w:val="008A7CF8"/>
    <w:rsid w:val="008B0883"/>
    <w:rsid w:val="008B0D04"/>
    <w:rsid w:val="008B0D53"/>
    <w:rsid w:val="008B16E6"/>
    <w:rsid w:val="008B1E6A"/>
    <w:rsid w:val="008B2D7C"/>
    <w:rsid w:val="008B2E42"/>
    <w:rsid w:val="008B2E77"/>
    <w:rsid w:val="008B313E"/>
    <w:rsid w:val="008B377F"/>
    <w:rsid w:val="008B3845"/>
    <w:rsid w:val="008B4302"/>
    <w:rsid w:val="008B4C45"/>
    <w:rsid w:val="008B74CF"/>
    <w:rsid w:val="008B7734"/>
    <w:rsid w:val="008C0061"/>
    <w:rsid w:val="008C03D0"/>
    <w:rsid w:val="008C13BE"/>
    <w:rsid w:val="008C17AB"/>
    <w:rsid w:val="008C3C93"/>
    <w:rsid w:val="008C3D7B"/>
    <w:rsid w:val="008C4709"/>
    <w:rsid w:val="008C492C"/>
    <w:rsid w:val="008C5B96"/>
    <w:rsid w:val="008C645A"/>
    <w:rsid w:val="008C7BE1"/>
    <w:rsid w:val="008D0AD2"/>
    <w:rsid w:val="008D1FA8"/>
    <w:rsid w:val="008D2F94"/>
    <w:rsid w:val="008D3242"/>
    <w:rsid w:val="008D3E21"/>
    <w:rsid w:val="008D4388"/>
    <w:rsid w:val="008D4C73"/>
    <w:rsid w:val="008D6077"/>
    <w:rsid w:val="008D6668"/>
    <w:rsid w:val="008D774D"/>
    <w:rsid w:val="008E00FC"/>
    <w:rsid w:val="008E1262"/>
    <w:rsid w:val="008E13B1"/>
    <w:rsid w:val="008E1A3B"/>
    <w:rsid w:val="008E1AC6"/>
    <w:rsid w:val="008E33FF"/>
    <w:rsid w:val="008E3BF6"/>
    <w:rsid w:val="008E409E"/>
    <w:rsid w:val="008E5480"/>
    <w:rsid w:val="008E5B21"/>
    <w:rsid w:val="008E5D44"/>
    <w:rsid w:val="008E5DDC"/>
    <w:rsid w:val="008E61B2"/>
    <w:rsid w:val="008E65CB"/>
    <w:rsid w:val="008E7B8E"/>
    <w:rsid w:val="008F1612"/>
    <w:rsid w:val="008F1FE6"/>
    <w:rsid w:val="008F233E"/>
    <w:rsid w:val="008F2842"/>
    <w:rsid w:val="008F2936"/>
    <w:rsid w:val="008F567A"/>
    <w:rsid w:val="008F5B25"/>
    <w:rsid w:val="008F5B2B"/>
    <w:rsid w:val="00900607"/>
    <w:rsid w:val="00902ABA"/>
    <w:rsid w:val="00906544"/>
    <w:rsid w:val="00907262"/>
    <w:rsid w:val="00912870"/>
    <w:rsid w:val="00913649"/>
    <w:rsid w:val="009147AC"/>
    <w:rsid w:val="00915514"/>
    <w:rsid w:val="00915A9D"/>
    <w:rsid w:val="00916232"/>
    <w:rsid w:val="0091747B"/>
    <w:rsid w:val="00920390"/>
    <w:rsid w:val="00921406"/>
    <w:rsid w:val="00921937"/>
    <w:rsid w:val="009219C1"/>
    <w:rsid w:val="00924DEE"/>
    <w:rsid w:val="009251F8"/>
    <w:rsid w:val="0092698B"/>
    <w:rsid w:val="00927C0F"/>
    <w:rsid w:val="00930177"/>
    <w:rsid w:val="00930AAE"/>
    <w:rsid w:val="00930AD1"/>
    <w:rsid w:val="0093101D"/>
    <w:rsid w:val="00934D60"/>
    <w:rsid w:val="009350F3"/>
    <w:rsid w:val="00935DA0"/>
    <w:rsid w:val="009363A2"/>
    <w:rsid w:val="00937212"/>
    <w:rsid w:val="009372C3"/>
    <w:rsid w:val="009379FA"/>
    <w:rsid w:val="00937D77"/>
    <w:rsid w:val="00937FB8"/>
    <w:rsid w:val="009400FA"/>
    <w:rsid w:val="00940234"/>
    <w:rsid w:val="00940533"/>
    <w:rsid w:val="00941158"/>
    <w:rsid w:val="009413FF"/>
    <w:rsid w:val="009456F5"/>
    <w:rsid w:val="00945E40"/>
    <w:rsid w:val="00951207"/>
    <w:rsid w:val="0095169E"/>
    <w:rsid w:val="00951D2C"/>
    <w:rsid w:val="00952563"/>
    <w:rsid w:val="00954E8C"/>
    <w:rsid w:val="00954FF3"/>
    <w:rsid w:val="00955651"/>
    <w:rsid w:val="00955A68"/>
    <w:rsid w:val="0096024A"/>
    <w:rsid w:val="00964C6A"/>
    <w:rsid w:val="00965E2F"/>
    <w:rsid w:val="00967218"/>
    <w:rsid w:val="00970708"/>
    <w:rsid w:val="00971544"/>
    <w:rsid w:val="009720BC"/>
    <w:rsid w:val="00972417"/>
    <w:rsid w:val="0097322D"/>
    <w:rsid w:val="00973788"/>
    <w:rsid w:val="0097393D"/>
    <w:rsid w:val="00973A97"/>
    <w:rsid w:val="00974E58"/>
    <w:rsid w:val="009751BE"/>
    <w:rsid w:val="00975A65"/>
    <w:rsid w:val="00975AA2"/>
    <w:rsid w:val="00975D92"/>
    <w:rsid w:val="009769ED"/>
    <w:rsid w:val="00976FB5"/>
    <w:rsid w:val="0097797C"/>
    <w:rsid w:val="00977ABC"/>
    <w:rsid w:val="0098046F"/>
    <w:rsid w:val="00981694"/>
    <w:rsid w:val="00981DB8"/>
    <w:rsid w:val="00982003"/>
    <w:rsid w:val="009833A5"/>
    <w:rsid w:val="00987582"/>
    <w:rsid w:val="00987E64"/>
    <w:rsid w:val="00987FF6"/>
    <w:rsid w:val="0099055A"/>
    <w:rsid w:val="00990BC1"/>
    <w:rsid w:val="00991FEB"/>
    <w:rsid w:val="0099251C"/>
    <w:rsid w:val="00992BDB"/>
    <w:rsid w:val="009939A3"/>
    <w:rsid w:val="00993F02"/>
    <w:rsid w:val="00993F6B"/>
    <w:rsid w:val="00994795"/>
    <w:rsid w:val="00994C10"/>
    <w:rsid w:val="009954AC"/>
    <w:rsid w:val="009A009B"/>
    <w:rsid w:val="009A0DFC"/>
    <w:rsid w:val="009A1079"/>
    <w:rsid w:val="009A3C49"/>
    <w:rsid w:val="009A4275"/>
    <w:rsid w:val="009A48BF"/>
    <w:rsid w:val="009A4F47"/>
    <w:rsid w:val="009A6942"/>
    <w:rsid w:val="009A7D9C"/>
    <w:rsid w:val="009B0022"/>
    <w:rsid w:val="009B00D4"/>
    <w:rsid w:val="009B00DF"/>
    <w:rsid w:val="009B183C"/>
    <w:rsid w:val="009B1A0F"/>
    <w:rsid w:val="009B2216"/>
    <w:rsid w:val="009B2644"/>
    <w:rsid w:val="009B2EBA"/>
    <w:rsid w:val="009B2F4D"/>
    <w:rsid w:val="009B31FD"/>
    <w:rsid w:val="009B3390"/>
    <w:rsid w:val="009B37BE"/>
    <w:rsid w:val="009B3D11"/>
    <w:rsid w:val="009B44D6"/>
    <w:rsid w:val="009B4DE5"/>
    <w:rsid w:val="009B6396"/>
    <w:rsid w:val="009B7966"/>
    <w:rsid w:val="009C02DD"/>
    <w:rsid w:val="009C140A"/>
    <w:rsid w:val="009C1D43"/>
    <w:rsid w:val="009C55E3"/>
    <w:rsid w:val="009C6835"/>
    <w:rsid w:val="009C6B02"/>
    <w:rsid w:val="009C6E4C"/>
    <w:rsid w:val="009C7921"/>
    <w:rsid w:val="009D0D3C"/>
    <w:rsid w:val="009D23EA"/>
    <w:rsid w:val="009D3153"/>
    <w:rsid w:val="009D371C"/>
    <w:rsid w:val="009D4302"/>
    <w:rsid w:val="009D45DF"/>
    <w:rsid w:val="009D4AFA"/>
    <w:rsid w:val="009D5499"/>
    <w:rsid w:val="009D6D9B"/>
    <w:rsid w:val="009D79F6"/>
    <w:rsid w:val="009E03C1"/>
    <w:rsid w:val="009E0ABB"/>
    <w:rsid w:val="009E2FF4"/>
    <w:rsid w:val="009E5B45"/>
    <w:rsid w:val="009E62C5"/>
    <w:rsid w:val="009E63C4"/>
    <w:rsid w:val="009E64FF"/>
    <w:rsid w:val="009E7034"/>
    <w:rsid w:val="009E7A6E"/>
    <w:rsid w:val="009F043D"/>
    <w:rsid w:val="009F077D"/>
    <w:rsid w:val="009F2941"/>
    <w:rsid w:val="009F3F05"/>
    <w:rsid w:val="009F6CD4"/>
    <w:rsid w:val="009F707C"/>
    <w:rsid w:val="00A00772"/>
    <w:rsid w:val="00A01401"/>
    <w:rsid w:val="00A01A0C"/>
    <w:rsid w:val="00A026C7"/>
    <w:rsid w:val="00A03F32"/>
    <w:rsid w:val="00A0502A"/>
    <w:rsid w:val="00A056F1"/>
    <w:rsid w:val="00A057B9"/>
    <w:rsid w:val="00A06F45"/>
    <w:rsid w:val="00A07552"/>
    <w:rsid w:val="00A07A27"/>
    <w:rsid w:val="00A07F6C"/>
    <w:rsid w:val="00A10BCA"/>
    <w:rsid w:val="00A12E1D"/>
    <w:rsid w:val="00A12F45"/>
    <w:rsid w:val="00A135D6"/>
    <w:rsid w:val="00A13CC6"/>
    <w:rsid w:val="00A14044"/>
    <w:rsid w:val="00A15C7E"/>
    <w:rsid w:val="00A162EC"/>
    <w:rsid w:val="00A22023"/>
    <w:rsid w:val="00A222D6"/>
    <w:rsid w:val="00A2349B"/>
    <w:rsid w:val="00A2432C"/>
    <w:rsid w:val="00A30A78"/>
    <w:rsid w:val="00A31907"/>
    <w:rsid w:val="00A3197E"/>
    <w:rsid w:val="00A31C16"/>
    <w:rsid w:val="00A32E31"/>
    <w:rsid w:val="00A32EFE"/>
    <w:rsid w:val="00A33425"/>
    <w:rsid w:val="00A3518B"/>
    <w:rsid w:val="00A363DD"/>
    <w:rsid w:val="00A37079"/>
    <w:rsid w:val="00A37F45"/>
    <w:rsid w:val="00A407A9"/>
    <w:rsid w:val="00A4414A"/>
    <w:rsid w:val="00A45306"/>
    <w:rsid w:val="00A47062"/>
    <w:rsid w:val="00A47A33"/>
    <w:rsid w:val="00A47FFD"/>
    <w:rsid w:val="00A50781"/>
    <w:rsid w:val="00A507D0"/>
    <w:rsid w:val="00A51942"/>
    <w:rsid w:val="00A51CFF"/>
    <w:rsid w:val="00A52093"/>
    <w:rsid w:val="00A5241C"/>
    <w:rsid w:val="00A52984"/>
    <w:rsid w:val="00A52A16"/>
    <w:rsid w:val="00A53105"/>
    <w:rsid w:val="00A54A51"/>
    <w:rsid w:val="00A54B72"/>
    <w:rsid w:val="00A5533A"/>
    <w:rsid w:val="00A55B73"/>
    <w:rsid w:val="00A55DD1"/>
    <w:rsid w:val="00A57D25"/>
    <w:rsid w:val="00A57D26"/>
    <w:rsid w:val="00A611B8"/>
    <w:rsid w:val="00A644D6"/>
    <w:rsid w:val="00A64738"/>
    <w:rsid w:val="00A6502E"/>
    <w:rsid w:val="00A67F38"/>
    <w:rsid w:val="00A71286"/>
    <w:rsid w:val="00A7129B"/>
    <w:rsid w:val="00A7181D"/>
    <w:rsid w:val="00A71EB5"/>
    <w:rsid w:val="00A72963"/>
    <w:rsid w:val="00A7354C"/>
    <w:rsid w:val="00A75263"/>
    <w:rsid w:val="00A772EB"/>
    <w:rsid w:val="00A81A35"/>
    <w:rsid w:val="00A81CD6"/>
    <w:rsid w:val="00A820CA"/>
    <w:rsid w:val="00A82BA6"/>
    <w:rsid w:val="00A82FC6"/>
    <w:rsid w:val="00A8320A"/>
    <w:rsid w:val="00A832EB"/>
    <w:rsid w:val="00A83614"/>
    <w:rsid w:val="00A84F1D"/>
    <w:rsid w:val="00A854F8"/>
    <w:rsid w:val="00A85E35"/>
    <w:rsid w:val="00A86BD4"/>
    <w:rsid w:val="00A86E18"/>
    <w:rsid w:val="00A873CD"/>
    <w:rsid w:val="00A879EB"/>
    <w:rsid w:val="00A90C92"/>
    <w:rsid w:val="00A90EB3"/>
    <w:rsid w:val="00A90F4C"/>
    <w:rsid w:val="00A914A9"/>
    <w:rsid w:val="00A924A6"/>
    <w:rsid w:val="00A925B8"/>
    <w:rsid w:val="00A926E7"/>
    <w:rsid w:val="00A941B3"/>
    <w:rsid w:val="00A956C5"/>
    <w:rsid w:val="00A95F54"/>
    <w:rsid w:val="00A969C2"/>
    <w:rsid w:val="00A97BAA"/>
    <w:rsid w:val="00AA1063"/>
    <w:rsid w:val="00AA10BF"/>
    <w:rsid w:val="00AA1557"/>
    <w:rsid w:val="00AA1D4E"/>
    <w:rsid w:val="00AA269C"/>
    <w:rsid w:val="00AA2E80"/>
    <w:rsid w:val="00AA5CFC"/>
    <w:rsid w:val="00AA6DAC"/>
    <w:rsid w:val="00AA7A55"/>
    <w:rsid w:val="00AA7D52"/>
    <w:rsid w:val="00AB0245"/>
    <w:rsid w:val="00AB15A0"/>
    <w:rsid w:val="00AB2FC5"/>
    <w:rsid w:val="00AB3281"/>
    <w:rsid w:val="00AB354F"/>
    <w:rsid w:val="00AB3FA2"/>
    <w:rsid w:val="00AB4D0B"/>
    <w:rsid w:val="00AB6305"/>
    <w:rsid w:val="00AB74AD"/>
    <w:rsid w:val="00AC12CA"/>
    <w:rsid w:val="00AC1BCE"/>
    <w:rsid w:val="00AC3679"/>
    <w:rsid w:val="00AC4456"/>
    <w:rsid w:val="00AC5B8E"/>
    <w:rsid w:val="00AC6579"/>
    <w:rsid w:val="00AC7D27"/>
    <w:rsid w:val="00AD12E2"/>
    <w:rsid w:val="00AD229D"/>
    <w:rsid w:val="00AD271D"/>
    <w:rsid w:val="00AD2BB7"/>
    <w:rsid w:val="00AD2C67"/>
    <w:rsid w:val="00AD3E53"/>
    <w:rsid w:val="00AD6045"/>
    <w:rsid w:val="00AD62EE"/>
    <w:rsid w:val="00AD7CD6"/>
    <w:rsid w:val="00AD7EF3"/>
    <w:rsid w:val="00AE01B9"/>
    <w:rsid w:val="00AE154C"/>
    <w:rsid w:val="00AE1ED1"/>
    <w:rsid w:val="00AE1FCC"/>
    <w:rsid w:val="00AE2AC6"/>
    <w:rsid w:val="00AE2FCB"/>
    <w:rsid w:val="00AE37C1"/>
    <w:rsid w:val="00AE4F5B"/>
    <w:rsid w:val="00AE5CEA"/>
    <w:rsid w:val="00AE6E2F"/>
    <w:rsid w:val="00AE7542"/>
    <w:rsid w:val="00AE79FC"/>
    <w:rsid w:val="00AF06EE"/>
    <w:rsid w:val="00AF1D97"/>
    <w:rsid w:val="00AF28AC"/>
    <w:rsid w:val="00AF2E2E"/>
    <w:rsid w:val="00AF4BE2"/>
    <w:rsid w:val="00AF4D43"/>
    <w:rsid w:val="00AF55F6"/>
    <w:rsid w:val="00AF6419"/>
    <w:rsid w:val="00AF683E"/>
    <w:rsid w:val="00AF7D95"/>
    <w:rsid w:val="00B008F8"/>
    <w:rsid w:val="00B01813"/>
    <w:rsid w:val="00B025FA"/>
    <w:rsid w:val="00B03517"/>
    <w:rsid w:val="00B03584"/>
    <w:rsid w:val="00B0423C"/>
    <w:rsid w:val="00B050FB"/>
    <w:rsid w:val="00B05729"/>
    <w:rsid w:val="00B0669A"/>
    <w:rsid w:val="00B078D2"/>
    <w:rsid w:val="00B07CEA"/>
    <w:rsid w:val="00B1070C"/>
    <w:rsid w:val="00B10893"/>
    <w:rsid w:val="00B10A3E"/>
    <w:rsid w:val="00B1134F"/>
    <w:rsid w:val="00B121E1"/>
    <w:rsid w:val="00B122B0"/>
    <w:rsid w:val="00B12811"/>
    <w:rsid w:val="00B140BC"/>
    <w:rsid w:val="00B145B6"/>
    <w:rsid w:val="00B1549C"/>
    <w:rsid w:val="00B15772"/>
    <w:rsid w:val="00B15D6D"/>
    <w:rsid w:val="00B16659"/>
    <w:rsid w:val="00B16BC8"/>
    <w:rsid w:val="00B17AB4"/>
    <w:rsid w:val="00B2236F"/>
    <w:rsid w:val="00B22408"/>
    <w:rsid w:val="00B2297D"/>
    <w:rsid w:val="00B22D82"/>
    <w:rsid w:val="00B23A3F"/>
    <w:rsid w:val="00B24E27"/>
    <w:rsid w:val="00B27E50"/>
    <w:rsid w:val="00B27FCF"/>
    <w:rsid w:val="00B3282B"/>
    <w:rsid w:val="00B33840"/>
    <w:rsid w:val="00B33E55"/>
    <w:rsid w:val="00B341EF"/>
    <w:rsid w:val="00B348C1"/>
    <w:rsid w:val="00B364CF"/>
    <w:rsid w:val="00B37178"/>
    <w:rsid w:val="00B3728C"/>
    <w:rsid w:val="00B411E6"/>
    <w:rsid w:val="00B417B9"/>
    <w:rsid w:val="00B43303"/>
    <w:rsid w:val="00B4389C"/>
    <w:rsid w:val="00B43BB4"/>
    <w:rsid w:val="00B447AF"/>
    <w:rsid w:val="00B463C8"/>
    <w:rsid w:val="00B475A7"/>
    <w:rsid w:val="00B47649"/>
    <w:rsid w:val="00B506CA"/>
    <w:rsid w:val="00B50CB2"/>
    <w:rsid w:val="00B5218E"/>
    <w:rsid w:val="00B5345D"/>
    <w:rsid w:val="00B5362B"/>
    <w:rsid w:val="00B54A1E"/>
    <w:rsid w:val="00B5549C"/>
    <w:rsid w:val="00B5565F"/>
    <w:rsid w:val="00B56CD9"/>
    <w:rsid w:val="00B57F28"/>
    <w:rsid w:val="00B601D8"/>
    <w:rsid w:val="00B604B2"/>
    <w:rsid w:val="00B604C6"/>
    <w:rsid w:val="00B60801"/>
    <w:rsid w:val="00B614E8"/>
    <w:rsid w:val="00B66684"/>
    <w:rsid w:val="00B67B34"/>
    <w:rsid w:val="00B70304"/>
    <w:rsid w:val="00B70890"/>
    <w:rsid w:val="00B70BE4"/>
    <w:rsid w:val="00B71A87"/>
    <w:rsid w:val="00B72A77"/>
    <w:rsid w:val="00B72E28"/>
    <w:rsid w:val="00B734EF"/>
    <w:rsid w:val="00B73A50"/>
    <w:rsid w:val="00B75E0E"/>
    <w:rsid w:val="00B767B9"/>
    <w:rsid w:val="00B76FF8"/>
    <w:rsid w:val="00B77320"/>
    <w:rsid w:val="00B77421"/>
    <w:rsid w:val="00B80A10"/>
    <w:rsid w:val="00B81089"/>
    <w:rsid w:val="00B81F5F"/>
    <w:rsid w:val="00B821A4"/>
    <w:rsid w:val="00B82405"/>
    <w:rsid w:val="00B82C61"/>
    <w:rsid w:val="00B84F80"/>
    <w:rsid w:val="00B90264"/>
    <w:rsid w:val="00B90E49"/>
    <w:rsid w:val="00B910C4"/>
    <w:rsid w:val="00B9179B"/>
    <w:rsid w:val="00B91D3D"/>
    <w:rsid w:val="00B92CF2"/>
    <w:rsid w:val="00B9389F"/>
    <w:rsid w:val="00B93BBC"/>
    <w:rsid w:val="00B93BBE"/>
    <w:rsid w:val="00B94AA6"/>
    <w:rsid w:val="00B9615F"/>
    <w:rsid w:val="00B97ABC"/>
    <w:rsid w:val="00B97C91"/>
    <w:rsid w:val="00BA0BBF"/>
    <w:rsid w:val="00BA2ED7"/>
    <w:rsid w:val="00BA3A58"/>
    <w:rsid w:val="00BA41CA"/>
    <w:rsid w:val="00BA52DD"/>
    <w:rsid w:val="00BA5970"/>
    <w:rsid w:val="00BA5E59"/>
    <w:rsid w:val="00BB0765"/>
    <w:rsid w:val="00BB17EF"/>
    <w:rsid w:val="00BB1C6A"/>
    <w:rsid w:val="00BB30C1"/>
    <w:rsid w:val="00BB3FCB"/>
    <w:rsid w:val="00BB5021"/>
    <w:rsid w:val="00BB5A67"/>
    <w:rsid w:val="00BB6C43"/>
    <w:rsid w:val="00BC05A7"/>
    <w:rsid w:val="00BC5F1B"/>
    <w:rsid w:val="00BC5FE7"/>
    <w:rsid w:val="00BC6D8F"/>
    <w:rsid w:val="00BC6E86"/>
    <w:rsid w:val="00BD03A7"/>
    <w:rsid w:val="00BD0693"/>
    <w:rsid w:val="00BD076D"/>
    <w:rsid w:val="00BD1042"/>
    <w:rsid w:val="00BD1708"/>
    <w:rsid w:val="00BD3B64"/>
    <w:rsid w:val="00BD3ED7"/>
    <w:rsid w:val="00BD45EC"/>
    <w:rsid w:val="00BD5132"/>
    <w:rsid w:val="00BD5521"/>
    <w:rsid w:val="00BD5609"/>
    <w:rsid w:val="00BD574D"/>
    <w:rsid w:val="00BD79AD"/>
    <w:rsid w:val="00BD7C10"/>
    <w:rsid w:val="00BE032E"/>
    <w:rsid w:val="00BE16C8"/>
    <w:rsid w:val="00BE20A7"/>
    <w:rsid w:val="00BE232B"/>
    <w:rsid w:val="00BE352C"/>
    <w:rsid w:val="00BE39EA"/>
    <w:rsid w:val="00BE3C61"/>
    <w:rsid w:val="00BE5244"/>
    <w:rsid w:val="00BE548B"/>
    <w:rsid w:val="00BE6BE0"/>
    <w:rsid w:val="00BF055D"/>
    <w:rsid w:val="00BF056B"/>
    <w:rsid w:val="00BF27EC"/>
    <w:rsid w:val="00BF55BC"/>
    <w:rsid w:val="00BF5808"/>
    <w:rsid w:val="00BF5BE4"/>
    <w:rsid w:val="00BF6E60"/>
    <w:rsid w:val="00BF751B"/>
    <w:rsid w:val="00C00BEC"/>
    <w:rsid w:val="00C00FE4"/>
    <w:rsid w:val="00C01042"/>
    <w:rsid w:val="00C01D5F"/>
    <w:rsid w:val="00C022DC"/>
    <w:rsid w:val="00C02478"/>
    <w:rsid w:val="00C03509"/>
    <w:rsid w:val="00C04203"/>
    <w:rsid w:val="00C04920"/>
    <w:rsid w:val="00C049A1"/>
    <w:rsid w:val="00C063D3"/>
    <w:rsid w:val="00C10993"/>
    <w:rsid w:val="00C1224C"/>
    <w:rsid w:val="00C1276B"/>
    <w:rsid w:val="00C14171"/>
    <w:rsid w:val="00C14944"/>
    <w:rsid w:val="00C20B24"/>
    <w:rsid w:val="00C21F2E"/>
    <w:rsid w:val="00C25803"/>
    <w:rsid w:val="00C274F5"/>
    <w:rsid w:val="00C3124B"/>
    <w:rsid w:val="00C31882"/>
    <w:rsid w:val="00C3308C"/>
    <w:rsid w:val="00C33BA6"/>
    <w:rsid w:val="00C3473C"/>
    <w:rsid w:val="00C409D4"/>
    <w:rsid w:val="00C40A4C"/>
    <w:rsid w:val="00C4235A"/>
    <w:rsid w:val="00C427CB"/>
    <w:rsid w:val="00C42EF1"/>
    <w:rsid w:val="00C43D19"/>
    <w:rsid w:val="00C4464C"/>
    <w:rsid w:val="00C4577E"/>
    <w:rsid w:val="00C458FE"/>
    <w:rsid w:val="00C46BD8"/>
    <w:rsid w:val="00C4727E"/>
    <w:rsid w:val="00C47C0F"/>
    <w:rsid w:val="00C50531"/>
    <w:rsid w:val="00C51B2B"/>
    <w:rsid w:val="00C52441"/>
    <w:rsid w:val="00C543B1"/>
    <w:rsid w:val="00C5449C"/>
    <w:rsid w:val="00C545A4"/>
    <w:rsid w:val="00C5585A"/>
    <w:rsid w:val="00C56450"/>
    <w:rsid w:val="00C57275"/>
    <w:rsid w:val="00C60BF4"/>
    <w:rsid w:val="00C625B9"/>
    <w:rsid w:val="00C6380B"/>
    <w:rsid w:val="00C63AD2"/>
    <w:rsid w:val="00C65470"/>
    <w:rsid w:val="00C6640A"/>
    <w:rsid w:val="00C6745C"/>
    <w:rsid w:val="00C70DC5"/>
    <w:rsid w:val="00C70FC8"/>
    <w:rsid w:val="00C71420"/>
    <w:rsid w:val="00C718EE"/>
    <w:rsid w:val="00C73D6C"/>
    <w:rsid w:val="00C73DD0"/>
    <w:rsid w:val="00C74731"/>
    <w:rsid w:val="00C7501E"/>
    <w:rsid w:val="00C764B5"/>
    <w:rsid w:val="00C76D4A"/>
    <w:rsid w:val="00C77895"/>
    <w:rsid w:val="00C77C14"/>
    <w:rsid w:val="00C77C9C"/>
    <w:rsid w:val="00C816EB"/>
    <w:rsid w:val="00C81F52"/>
    <w:rsid w:val="00C82937"/>
    <w:rsid w:val="00C82A3C"/>
    <w:rsid w:val="00C82ADA"/>
    <w:rsid w:val="00C838B2"/>
    <w:rsid w:val="00C8524A"/>
    <w:rsid w:val="00C86AC3"/>
    <w:rsid w:val="00C90ACE"/>
    <w:rsid w:val="00C91636"/>
    <w:rsid w:val="00C91CBB"/>
    <w:rsid w:val="00C93CB5"/>
    <w:rsid w:val="00C943AC"/>
    <w:rsid w:val="00C9517B"/>
    <w:rsid w:val="00C9533B"/>
    <w:rsid w:val="00C9725E"/>
    <w:rsid w:val="00C97454"/>
    <w:rsid w:val="00CA07E8"/>
    <w:rsid w:val="00CA2037"/>
    <w:rsid w:val="00CA24E8"/>
    <w:rsid w:val="00CA282E"/>
    <w:rsid w:val="00CA444C"/>
    <w:rsid w:val="00CB006C"/>
    <w:rsid w:val="00CB16B0"/>
    <w:rsid w:val="00CB1A03"/>
    <w:rsid w:val="00CB2389"/>
    <w:rsid w:val="00CB35FD"/>
    <w:rsid w:val="00CB4958"/>
    <w:rsid w:val="00CB6E00"/>
    <w:rsid w:val="00CB7F31"/>
    <w:rsid w:val="00CC0791"/>
    <w:rsid w:val="00CC191F"/>
    <w:rsid w:val="00CC1DB7"/>
    <w:rsid w:val="00CC1F1C"/>
    <w:rsid w:val="00CC4CF9"/>
    <w:rsid w:val="00CC5020"/>
    <w:rsid w:val="00CC5B0B"/>
    <w:rsid w:val="00CC636B"/>
    <w:rsid w:val="00CC63F0"/>
    <w:rsid w:val="00CD022B"/>
    <w:rsid w:val="00CD38DF"/>
    <w:rsid w:val="00CD64C4"/>
    <w:rsid w:val="00CE0307"/>
    <w:rsid w:val="00CE038D"/>
    <w:rsid w:val="00CE1542"/>
    <w:rsid w:val="00CE2357"/>
    <w:rsid w:val="00CE26C1"/>
    <w:rsid w:val="00CE43DF"/>
    <w:rsid w:val="00CE48D8"/>
    <w:rsid w:val="00CE57C9"/>
    <w:rsid w:val="00CE6379"/>
    <w:rsid w:val="00CE66B0"/>
    <w:rsid w:val="00CF1175"/>
    <w:rsid w:val="00CF12C7"/>
    <w:rsid w:val="00CF136F"/>
    <w:rsid w:val="00CF1A2C"/>
    <w:rsid w:val="00CF1AF5"/>
    <w:rsid w:val="00CF2AD4"/>
    <w:rsid w:val="00CF3B96"/>
    <w:rsid w:val="00CF6B14"/>
    <w:rsid w:val="00CF7779"/>
    <w:rsid w:val="00CF7C9D"/>
    <w:rsid w:val="00D0158D"/>
    <w:rsid w:val="00D03033"/>
    <w:rsid w:val="00D0338D"/>
    <w:rsid w:val="00D052E6"/>
    <w:rsid w:val="00D065C6"/>
    <w:rsid w:val="00D06AA9"/>
    <w:rsid w:val="00D10C15"/>
    <w:rsid w:val="00D10CE2"/>
    <w:rsid w:val="00D10D8A"/>
    <w:rsid w:val="00D11B68"/>
    <w:rsid w:val="00D12316"/>
    <w:rsid w:val="00D12BE3"/>
    <w:rsid w:val="00D13C27"/>
    <w:rsid w:val="00D13D61"/>
    <w:rsid w:val="00D13F87"/>
    <w:rsid w:val="00D14F14"/>
    <w:rsid w:val="00D1517E"/>
    <w:rsid w:val="00D1593A"/>
    <w:rsid w:val="00D16958"/>
    <w:rsid w:val="00D175D2"/>
    <w:rsid w:val="00D17FBF"/>
    <w:rsid w:val="00D20CD3"/>
    <w:rsid w:val="00D213FE"/>
    <w:rsid w:val="00D21528"/>
    <w:rsid w:val="00D21B2C"/>
    <w:rsid w:val="00D239DE"/>
    <w:rsid w:val="00D241F5"/>
    <w:rsid w:val="00D24FE0"/>
    <w:rsid w:val="00D26F67"/>
    <w:rsid w:val="00D274F9"/>
    <w:rsid w:val="00D27DD7"/>
    <w:rsid w:val="00D27E8C"/>
    <w:rsid w:val="00D32494"/>
    <w:rsid w:val="00D335BB"/>
    <w:rsid w:val="00D351A2"/>
    <w:rsid w:val="00D3558F"/>
    <w:rsid w:val="00D36AED"/>
    <w:rsid w:val="00D36B66"/>
    <w:rsid w:val="00D36C29"/>
    <w:rsid w:val="00D36F7A"/>
    <w:rsid w:val="00D37F77"/>
    <w:rsid w:val="00D40B8E"/>
    <w:rsid w:val="00D41B0B"/>
    <w:rsid w:val="00D41B6C"/>
    <w:rsid w:val="00D43568"/>
    <w:rsid w:val="00D446FD"/>
    <w:rsid w:val="00D469AC"/>
    <w:rsid w:val="00D5028A"/>
    <w:rsid w:val="00D51399"/>
    <w:rsid w:val="00D5236C"/>
    <w:rsid w:val="00D52CF9"/>
    <w:rsid w:val="00D539D9"/>
    <w:rsid w:val="00D54027"/>
    <w:rsid w:val="00D54D95"/>
    <w:rsid w:val="00D55F41"/>
    <w:rsid w:val="00D56F93"/>
    <w:rsid w:val="00D60658"/>
    <w:rsid w:val="00D610E4"/>
    <w:rsid w:val="00D621B0"/>
    <w:rsid w:val="00D62AD6"/>
    <w:rsid w:val="00D62DD7"/>
    <w:rsid w:val="00D62DF8"/>
    <w:rsid w:val="00D6392F"/>
    <w:rsid w:val="00D645DB"/>
    <w:rsid w:val="00D64AC6"/>
    <w:rsid w:val="00D64B12"/>
    <w:rsid w:val="00D65243"/>
    <w:rsid w:val="00D6587E"/>
    <w:rsid w:val="00D6591F"/>
    <w:rsid w:val="00D66DCB"/>
    <w:rsid w:val="00D67383"/>
    <w:rsid w:val="00D6794B"/>
    <w:rsid w:val="00D6796F"/>
    <w:rsid w:val="00D67C71"/>
    <w:rsid w:val="00D67D81"/>
    <w:rsid w:val="00D70FA5"/>
    <w:rsid w:val="00D7142D"/>
    <w:rsid w:val="00D72BB6"/>
    <w:rsid w:val="00D736B2"/>
    <w:rsid w:val="00D74FD3"/>
    <w:rsid w:val="00D75B53"/>
    <w:rsid w:val="00D761EE"/>
    <w:rsid w:val="00D76872"/>
    <w:rsid w:val="00D76A12"/>
    <w:rsid w:val="00D7727B"/>
    <w:rsid w:val="00D7757D"/>
    <w:rsid w:val="00D81359"/>
    <w:rsid w:val="00D8143C"/>
    <w:rsid w:val="00D815AF"/>
    <w:rsid w:val="00D81EDC"/>
    <w:rsid w:val="00D8263F"/>
    <w:rsid w:val="00D83FBF"/>
    <w:rsid w:val="00D841FB"/>
    <w:rsid w:val="00D84E5E"/>
    <w:rsid w:val="00D85920"/>
    <w:rsid w:val="00D87281"/>
    <w:rsid w:val="00D873E6"/>
    <w:rsid w:val="00D87739"/>
    <w:rsid w:val="00D901AD"/>
    <w:rsid w:val="00D9102F"/>
    <w:rsid w:val="00D94564"/>
    <w:rsid w:val="00D94D04"/>
    <w:rsid w:val="00D9559F"/>
    <w:rsid w:val="00D96293"/>
    <w:rsid w:val="00D96A43"/>
    <w:rsid w:val="00D96C99"/>
    <w:rsid w:val="00D97A2B"/>
    <w:rsid w:val="00DA053D"/>
    <w:rsid w:val="00DA0D43"/>
    <w:rsid w:val="00DA1E82"/>
    <w:rsid w:val="00DA2458"/>
    <w:rsid w:val="00DA26A8"/>
    <w:rsid w:val="00DA28EE"/>
    <w:rsid w:val="00DA3268"/>
    <w:rsid w:val="00DA3C17"/>
    <w:rsid w:val="00DA3E06"/>
    <w:rsid w:val="00DA4076"/>
    <w:rsid w:val="00DA6381"/>
    <w:rsid w:val="00DA641C"/>
    <w:rsid w:val="00DA6936"/>
    <w:rsid w:val="00DA706F"/>
    <w:rsid w:val="00DA70D8"/>
    <w:rsid w:val="00DA7234"/>
    <w:rsid w:val="00DB0A19"/>
    <w:rsid w:val="00DB0E93"/>
    <w:rsid w:val="00DB20F7"/>
    <w:rsid w:val="00DB2326"/>
    <w:rsid w:val="00DB3763"/>
    <w:rsid w:val="00DB3B4B"/>
    <w:rsid w:val="00DB3DDF"/>
    <w:rsid w:val="00DB4E45"/>
    <w:rsid w:val="00DB6993"/>
    <w:rsid w:val="00DB6A47"/>
    <w:rsid w:val="00DC0667"/>
    <w:rsid w:val="00DC0D56"/>
    <w:rsid w:val="00DC13A4"/>
    <w:rsid w:val="00DC17B0"/>
    <w:rsid w:val="00DC2650"/>
    <w:rsid w:val="00DC2A82"/>
    <w:rsid w:val="00DC366C"/>
    <w:rsid w:val="00DC3CDC"/>
    <w:rsid w:val="00DC4FCE"/>
    <w:rsid w:val="00DC6187"/>
    <w:rsid w:val="00DC64BD"/>
    <w:rsid w:val="00DC715C"/>
    <w:rsid w:val="00DD053F"/>
    <w:rsid w:val="00DD16A0"/>
    <w:rsid w:val="00DD1A98"/>
    <w:rsid w:val="00DD1AAC"/>
    <w:rsid w:val="00DD1B2D"/>
    <w:rsid w:val="00DD3D54"/>
    <w:rsid w:val="00DD3E83"/>
    <w:rsid w:val="00DD4A3E"/>
    <w:rsid w:val="00DD4A94"/>
    <w:rsid w:val="00DD610E"/>
    <w:rsid w:val="00DD69BE"/>
    <w:rsid w:val="00DD74EA"/>
    <w:rsid w:val="00DD7F71"/>
    <w:rsid w:val="00DE0803"/>
    <w:rsid w:val="00DE14F9"/>
    <w:rsid w:val="00DE1A8F"/>
    <w:rsid w:val="00DE1BDE"/>
    <w:rsid w:val="00DE2544"/>
    <w:rsid w:val="00DE258C"/>
    <w:rsid w:val="00DE3992"/>
    <w:rsid w:val="00DE4A44"/>
    <w:rsid w:val="00DE4BC6"/>
    <w:rsid w:val="00DE4BE6"/>
    <w:rsid w:val="00DE4CBC"/>
    <w:rsid w:val="00DE520A"/>
    <w:rsid w:val="00DE55AA"/>
    <w:rsid w:val="00DE638F"/>
    <w:rsid w:val="00DE674E"/>
    <w:rsid w:val="00DE67BF"/>
    <w:rsid w:val="00DE6C8D"/>
    <w:rsid w:val="00DE7937"/>
    <w:rsid w:val="00DF019E"/>
    <w:rsid w:val="00DF0606"/>
    <w:rsid w:val="00DF0ACD"/>
    <w:rsid w:val="00DF207C"/>
    <w:rsid w:val="00DF2477"/>
    <w:rsid w:val="00DF256E"/>
    <w:rsid w:val="00DF2869"/>
    <w:rsid w:val="00DF465B"/>
    <w:rsid w:val="00DF56F5"/>
    <w:rsid w:val="00DF643A"/>
    <w:rsid w:val="00DF74FA"/>
    <w:rsid w:val="00E00A47"/>
    <w:rsid w:val="00E00E86"/>
    <w:rsid w:val="00E0120F"/>
    <w:rsid w:val="00E01952"/>
    <w:rsid w:val="00E01D9B"/>
    <w:rsid w:val="00E01DB4"/>
    <w:rsid w:val="00E03010"/>
    <w:rsid w:val="00E070C7"/>
    <w:rsid w:val="00E07B9D"/>
    <w:rsid w:val="00E10AB6"/>
    <w:rsid w:val="00E10D40"/>
    <w:rsid w:val="00E12637"/>
    <w:rsid w:val="00E13C1D"/>
    <w:rsid w:val="00E157D4"/>
    <w:rsid w:val="00E158FE"/>
    <w:rsid w:val="00E16120"/>
    <w:rsid w:val="00E1656D"/>
    <w:rsid w:val="00E16EC1"/>
    <w:rsid w:val="00E17199"/>
    <w:rsid w:val="00E17514"/>
    <w:rsid w:val="00E17DFF"/>
    <w:rsid w:val="00E2116F"/>
    <w:rsid w:val="00E21CA7"/>
    <w:rsid w:val="00E2372B"/>
    <w:rsid w:val="00E24165"/>
    <w:rsid w:val="00E242A4"/>
    <w:rsid w:val="00E24D68"/>
    <w:rsid w:val="00E26E5F"/>
    <w:rsid w:val="00E27D54"/>
    <w:rsid w:val="00E30701"/>
    <w:rsid w:val="00E31993"/>
    <w:rsid w:val="00E31A74"/>
    <w:rsid w:val="00E31C9C"/>
    <w:rsid w:val="00E32E4C"/>
    <w:rsid w:val="00E33A8C"/>
    <w:rsid w:val="00E36367"/>
    <w:rsid w:val="00E3655F"/>
    <w:rsid w:val="00E371C0"/>
    <w:rsid w:val="00E37388"/>
    <w:rsid w:val="00E41BED"/>
    <w:rsid w:val="00E42524"/>
    <w:rsid w:val="00E43B77"/>
    <w:rsid w:val="00E43CE8"/>
    <w:rsid w:val="00E45260"/>
    <w:rsid w:val="00E463D1"/>
    <w:rsid w:val="00E46988"/>
    <w:rsid w:val="00E4725B"/>
    <w:rsid w:val="00E50CEF"/>
    <w:rsid w:val="00E50FCC"/>
    <w:rsid w:val="00E539A1"/>
    <w:rsid w:val="00E54280"/>
    <w:rsid w:val="00E5567B"/>
    <w:rsid w:val="00E55FAF"/>
    <w:rsid w:val="00E57E95"/>
    <w:rsid w:val="00E60D8B"/>
    <w:rsid w:val="00E62031"/>
    <w:rsid w:val="00E62ADF"/>
    <w:rsid w:val="00E637EF"/>
    <w:rsid w:val="00E6398C"/>
    <w:rsid w:val="00E64236"/>
    <w:rsid w:val="00E644A6"/>
    <w:rsid w:val="00E648A4"/>
    <w:rsid w:val="00E64D7C"/>
    <w:rsid w:val="00E65475"/>
    <w:rsid w:val="00E65985"/>
    <w:rsid w:val="00E65FE3"/>
    <w:rsid w:val="00E67345"/>
    <w:rsid w:val="00E676BB"/>
    <w:rsid w:val="00E67B19"/>
    <w:rsid w:val="00E701D4"/>
    <w:rsid w:val="00E701E0"/>
    <w:rsid w:val="00E70858"/>
    <w:rsid w:val="00E7183C"/>
    <w:rsid w:val="00E72AB3"/>
    <w:rsid w:val="00E749FB"/>
    <w:rsid w:val="00E7547E"/>
    <w:rsid w:val="00E75673"/>
    <w:rsid w:val="00E77552"/>
    <w:rsid w:val="00E77918"/>
    <w:rsid w:val="00E81F0C"/>
    <w:rsid w:val="00E8229D"/>
    <w:rsid w:val="00E833F5"/>
    <w:rsid w:val="00E83F08"/>
    <w:rsid w:val="00E84135"/>
    <w:rsid w:val="00E84C38"/>
    <w:rsid w:val="00E860BA"/>
    <w:rsid w:val="00E86B7B"/>
    <w:rsid w:val="00E905ED"/>
    <w:rsid w:val="00E90754"/>
    <w:rsid w:val="00E94C9A"/>
    <w:rsid w:val="00E95129"/>
    <w:rsid w:val="00E9524C"/>
    <w:rsid w:val="00E95B82"/>
    <w:rsid w:val="00E9651F"/>
    <w:rsid w:val="00E971BE"/>
    <w:rsid w:val="00E97ABE"/>
    <w:rsid w:val="00EA1DE6"/>
    <w:rsid w:val="00EA348D"/>
    <w:rsid w:val="00EA3DAE"/>
    <w:rsid w:val="00EA487C"/>
    <w:rsid w:val="00EA5808"/>
    <w:rsid w:val="00EA6A9C"/>
    <w:rsid w:val="00EA766A"/>
    <w:rsid w:val="00EB301E"/>
    <w:rsid w:val="00EB3CD1"/>
    <w:rsid w:val="00EB4889"/>
    <w:rsid w:val="00EB4ECF"/>
    <w:rsid w:val="00EB656A"/>
    <w:rsid w:val="00EB6D46"/>
    <w:rsid w:val="00EC1A47"/>
    <w:rsid w:val="00EC2B0A"/>
    <w:rsid w:val="00EC304B"/>
    <w:rsid w:val="00EC321E"/>
    <w:rsid w:val="00EC5396"/>
    <w:rsid w:val="00EC641B"/>
    <w:rsid w:val="00EC7A2B"/>
    <w:rsid w:val="00EC7EC7"/>
    <w:rsid w:val="00ED0E8D"/>
    <w:rsid w:val="00ED38C3"/>
    <w:rsid w:val="00ED4201"/>
    <w:rsid w:val="00ED51C2"/>
    <w:rsid w:val="00ED52D5"/>
    <w:rsid w:val="00ED6604"/>
    <w:rsid w:val="00ED6862"/>
    <w:rsid w:val="00ED6D86"/>
    <w:rsid w:val="00ED6F35"/>
    <w:rsid w:val="00ED73BE"/>
    <w:rsid w:val="00ED784B"/>
    <w:rsid w:val="00EE0A5B"/>
    <w:rsid w:val="00EE3838"/>
    <w:rsid w:val="00EE4832"/>
    <w:rsid w:val="00EE4C3B"/>
    <w:rsid w:val="00EE5069"/>
    <w:rsid w:val="00EE5BB3"/>
    <w:rsid w:val="00EE6F54"/>
    <w:rsid w:val="00EF2195"/>
    <w:rsid w:val="00EF3E17"/>
    <w:rsid w:val="00EF63CA"/>
    <w:rsid w:val="00EF7D25"/>
    <w:rsid w:val="00F00B79"/>
    <w:rsid w:val="00F01E47"/>
    <w:rsid w:val="00F01F76"/>
    <w:rsid w:val="00F04C74"/>
    <w:rsid w:val="00F05473"/>
    <w:rsid w:val="00F057DA"/>
    <w:rsid w:val="00F10F36"/>
    <w:rsid w:val="00F148A6"/>
    <w:rsid w:val="00F15B59"/>
    <w:rsid w:val="00F15E2D"/>
    <w:rsid w:val="00F170E7"/>
    <w:rsid w:val="00F17AD3"/>
    <w:rsid w:val="00F20767"/>
    <w:rsid w:val="00F210EF"/>
    <w:rsid w:val="00F2171E"/>
    <w:rsid w:val="00F21DF4"/>
    <w:rsid w:val="00F22ACB"/>
    <w:rsid w:val="00F23C45"/>
    <w:rsid w:val="00F23E8A"/>
    <w:rsid w:val="00F25FE8"/>
    <w:rsid w:val="00F268DF"/>
    <w:rsid w:val="00F274C7"/>
    <w:rsid w:val="00F301C2"/>
    <w:rsid w:val="00F30709"/>
    <w:rsid w:val="00F30A98"/>
    <w:rsid w:val="00F30DA8"/>
    <w:rsid w:val="00F30DC9"/>
    <w:rsid w:val="00F319A4"/>
    <w:rsid w:val="00F31DC0"/>
    <w:rsid w:val="00F330CA"/>
    <w:rsid w:val="00F33BF0"/>
    <w:rsid w:val="00F35D80"/>
    <w:rsid w:val="00F3606E"/>
    <w:rsid w:val="00F36F51"/>
    <w:rsid w:val="00F37E7A"/>
    <w:rsid w:val="00F40212"/>
    <w:rsid w:val="00F414ED"/>
    <w:rsid w:val="00F41CED"/>
    <w:rsid w:val="00F42359"/>
    <w:rsid w:val="00F4318D"/>
    <w:rsid w:val="00F437C9"/>
    <w:rsid w:val="00F44637"/>
    <w:rsid w:val="00F44B58"/>
    <w:rsid w:val="00F44E30"/>
    <w:rsid w:val="00F45C53"/>
    <w:rsid w:val="00F461F1"/>
    <w:rsid w:val="00F5059B"/>
    <w:rsid w:val="00F50B3B"/>
    <w:rsid w:val="00F5158A"/>
    <w:rsid w:val="00F51D3B"/>
    <w:rsid w:val="00F530F1"/>
    <w:rsid w:val="00F53262"/>
    <w:rsid w:val="00F555EC"/>
    <w:rsid w:val="00F56B45"/>
    <w:rsid w:val="00F56D7F"/>
    <w:rsid w:val="00F57049"/>
    <w:rsid w:val="00F5725E"/>
    <w:rsid w:val="00F57471"/>
    <w:rsid w:val="00F57BA5"/>
    <w:rsid w:val="00F6075E"/>
    <w:rsid w:val="00F60DF3"/>
    <w:rsid w:val="00F63700"/>
    <w:rsid w:val="00F637C1"/>
    <w:rsid w:val="00F641A2"/>
    <w:rsid w:val="00F646B2"/>
    <w:rsid w:val="00F64FBE"/>
    <w:rsid w:val="00F651D3"/>
    <w:rsid w:val="00F6627D"/>
    <w:rsid w:val="00F66550"/>
    <w:rsid w:val="00F67B52"/>
    <w:rsid w:val="00F70A29"/>
    <w:rsid w:val="00F70B7E"/>
    <w:rsid w:val="00F70D13"/>
    <w:rsid w:val="00F7175E"/>
    <w:rsid w:val="00F72384"/>
    <w:rsid w:val="00F73572"/>
    <w:rsid w:val="00F740F3"/>
    <w:rsid w:val="00F76BAC"/>
    <w:rsid w:val="00F80E76"/>
    <w:rsid w:val="00F81146"/>
    <w:rsid w:val="00F84DE8"/>
    <w:rsid w:val="00F84FF0"/>
    <w:rsid w:val="00F853D7"/>
    <w:rsid w:val="00F85E57"/>
    <w:rsid w:val="00F860C6"/>
    <w:rsid w:val="00F9001E"/>
    <w:rsid w:val="00F906EB"/>
    <w:rsid w:val="00F9218C"/>
    <w:rsid w:val="00F9310A"/>
    <w:rsid w:val="00F935E3"/>
    <w:rsid w:val="00F93620"/>
    <w:rsid w:val="00F93750"/>
    <w:rsid w:val="00F94B68"/>
    <w:rsid w:val="00F961F8"/>
    <w:rsid w:val="00F97AD9"/>
    <w:rsid w:val="00F97E48"/>
    <w:rsid w:val="00FA068C"/>
    <w:rsid w:val="00FA1871"/>
    <w:rsid w:val="00FA20AC"/>
    <w:rsid w:val="00FA24E1"/>
    <w:rsid w:val="00FA2740"/>
    <w:rsid w:val="00FA3638"/>
    <w:rsid w:val="00FA3794"/>
    <w:rsid w:val="00FA4072"/>
    <w:rsid w:val="00FA4BE9"/>
    <w:rsid w:val="00FA4F04"/>
    <w:rsid w:val="00FA6425"/>
    <w:rsid w:val="00FA70A1"/>
    <w:rsid w:val="00FA783A"/>
    <w:rsid w:val="00FB05C6"/>
    <w:rsid w:val="00FB0C10"/>
    <w:rsid w:val="00FB144A"/>
    <w:rsid w:val="00FB2562"/>
    <w:rsid w:val="00FB35F4"/>
    <w:rsid w:val="00FB5034"/>
    <w:rsid w:val="00FB67F0"/>
    <w:rsid w:val="00FC02A1"/>
    <w:rsid w:val="00FC2D54"/>
    <w:rsid w:val="00FC3424"/>
    <w:rsid w:val="00FC406A"/>
    <w:rsid w:val="00FC437D"/>
    <w:rsid w:val="00FC50DA"/>
    <w:rsid w:val="00FC52FD"/>
    <w:rsid w:val="00FC5C33"/>
    <w:rsid w:val="00FC685E"/>
    <w:rsid w:val="00FC6DE3"/>
    <w:rsid w:val="00FC6FC1"/>
    <w:rsid w:val="00FC73F2"/>
    <w:rsid w:val="00FC78D4"/>
    <w:rsid w:val="00FC7D7E"/>
    <w:rsid w:val="00FD2E05"/>
    <w:rsid w:val="00FD4A77"/>
    <w:rsid w:val="00FD4CBD"/>
    <w:rsid w:val="00FD5FA4"/>
    <w:rsid w:val="00FD6747"/>
    <w:rsid w:val="00FD72A4"/>
    <w:rsid w:val="00FE381E"/>
    <w:rsid w:val="00FE462A"/>
    <w:rsid w:val="00FE497B"/>
    <w:rsid w:val="00FE5B87"/>
    <w:rsid w:val="00FF1419"/>
    <w:rsid w:val="00FF1907"/>
    <w:rsid w:val="00FF1AE8"/>
    <w:rsid w:val="00FF1F63"/>
    <w:rsid w:val="00FF24C1"/>
    <w:rsid w:val="00FF2A06"/>
    <w:rsid w:val="00FF2C58"/>
    <w:rsid w:val="00FF346A"/>
    <w:rsid w:val="00FF3826"/>
    <w:rsid w:val="00FF3FDF"/>
    <w:rsid w:val="00FF6A5C"/>
    <w:rsid w:val="00FF7112"/>
    <w:rsid w:val="00FF7DA9"/>
    <w:rsid w:val="01010EAC"/>
    <w:rsid w:val="01106643"/>
    <w:rsid w:val="014040E5"/>
    <w:rsid w:val="014B3A7D"/>
    <w:rsid w:val="01542FE3"/>
    <w:rsid w:val="01657E7C"/>
    <w:rsid w:val="0199287F"/>
    <w:rsid w:val="01E95C73"/>
    <w:rsid w:val="02192584"/>
    <w:rsid w:val="021A6B20"/>
    <w:rsid w:val="021E7423"/>
    <w:rsid w:val="023E52F8"/>
    <w:rsid w:val="027614D1"/>
    <w:rsid w:val="028A7E5B"/>
    <w:rsid w:val="029132A0"/>
    <w:rsid w:val="02A97FD3"/>
    <w:rsid w:val="02AF53F5"/>
    <w:rsid w:val="02C15515"/>
    <w:rsid w:val="030B11F8"/>
    <w:rsid w:val="030F7B91"/>
    <w:rsid w:val="032D5F8A"/>
    <w:rsid w:val="033F70B4"/>
    <w:rsid w:val="037F21A5"/>
    <w:rsid w:val="03970EF3"/>
    <w:rsid w:val="039E4BF4"/>
    <w:rsid w:val="03A27284"/>
    <w:rsid w:val="03AB4BA3"/>
    <w:rsid w:val="03F27A4A"/>
    <w:rsid w:val="03F57D0C"/>
    <w:rsid w:val="03FC4633"/>
    <w:rsid w:val="04010507"/>
    <w:rsid w:val="044A390D"/>
    <w:rsid w:val="04702BDF"/>
    <w:rsid w:val="04921E9A"/>
    <w:rsid w:val="04982A33"/>
    <w:rsid w:val="04D30565"/>
    <w:rsid w:val="053C2B1F"/>
    <w:rsid w:val="054E02DE"/>
    <w:rsid w:val="05557953"/>
    <w:rsid w:val="056E6BD2"/>
    <w:rsid w:val="059C5BCD"/>
    <w:rsid w:val="05D57F51"/>
    <w:rsid w:val="05DA1FFE"/>
    <w:rsid w:val="05E133FD"/>
    <w:rsid w:val="05EF3F4F"/>
    <w:rsid w:val="05FE2C91"/>
    <w:rsid w:val="06551DC9"/>
    <w:rsid w:val="06553DC7"/>
    <w:rsid w:val="068C584D"/>
    <w:rsid w:val="06916624"/>
    <w:rsid w:val="06E50DD2"/>
    <w:rsid w:val="06FE461E"/>
    <w:rsid w:val="07081E31"/>
    <w:rsid w:val="070B2E25"/>
    <w:rsid w:val="074C75A4"/>
    <w:rsid w:val="07603062"/>
    <w:rsid w:val="0761292B"/>
    <w:rsid w:val="077B3644"/>
    <w:rsid w:val="079A0424"/>
    <w:rsid w:val="079B23B9"/>
    <w:rsid w:val="07A92C4A"/>
    <w:rsid w:val="07D240E6"/>
    <w:rsid w:val="07F51A1C"/>
    <w:rsid w:val="08116E41"/>
    <w:rsid w:val="081200F7"/>
    <w:rsid w:val="082B4BCC"/>
    <w:rsid w:val="082C4AEE"/>
    <w:rsid w:val="082E6186"/>
    <w:rsid w:val="0833416B"/>
    <w:rsid w:val="083764B8"/>
    <w:rsid w:val="083802A9"/>
    <w:rsid w:val="084D31AF"/>
    <w:rsid w:val="089A7B0B"/>
    <w:rsid w:val="08BD4098"/>
    <w:rsid w:val="08CA2E20"/>
    <w:rsid w:val="08D62F95"/>
    <w:rsid w:val="08D8516E"/>
    <w:rsid w:val="08EB584A"/>
    <w:rsid w:val="08FF2185"/>
    <w:rsid w:val="09002B4F"/>
    <w:rsid w:val="09020976"/>
    <w:rsid w:val="090E6DE2"/>
    <w:rsid w:val="091525CD"/>
    <w:rsid w:val="091615E8"/>
    <w:rsid w:val="092A5C24"/>
    <w:rsid w:val="096A4BE7"/>
    <w:rsid w:val="09867293"/>
    <w:rsid w:val="09B43494"/>
    <w:rsid w:val="09EC5B96"/>
    <w:rsid w:val="0A181C8A"/>
    <w:rsid w:val="0A1A032B"/>
    <w:rsid w:val="0A4E7CA4"/>
    <w:rsid w:val="0A583DAC"/>
    <w:rsid w:val="0A6601B0"/>
    <w:rsid w:val="0A6A3188"/>
    <w:rsid w:val="0A745D36"/>
    <w:rsid w:val="0A792C6E"/>
    <w:rsid w:val="0A803802"/>
    <w:rsid w:val="0A8E77FF"/>
    <w:rsid w:val="0AB41340"/>
    <w:rsid w:val="0AC73D97"/>
    <w:rsid w:val="0AC92049"/>
    <w:rsid w:val="0AF200AE"/>
    <w:rsid w:val="0AF86372"/>
    <w:rsid w:val="0B15168F"/>
    <w:rsid w:val="0B1F0E32"/>
    <w:rsid w:val="0B2658D1"/>
    <w:rsid w:val="0B2A4CCE"/>
    <w:rsid w:val="0B4007CD"/>
    <w:rsid w:val="0B551ED4"/>
    <w:rsid w:val="0BB7036F"/>
    <w:rsid w:val="0BBF0434"/>
    <w:rsid w:val="0BC70565"/>
    <w:rsid w:val="0BD57FE4"/>
    <w:rsid w:val="0C074E28"/>
    <w:rsid w:val="0C1636B7"/>
    <w:rsid w:val="0C1E10EA"/>
    <w:rsid w:val="0C2368AD"/>
    <w:rsid w:val="0C276B77"/>
    <w:rsid w:val="0C646CB4"/>
    <w:rsid w:val="0C657E8B"/>
    <w:rsid w:val="0C773F15"/>
    <w:rsid w:val="0CC021A1"/>
    <w:rsid w:val="0CD17737"/>
    <w:rsid w:val="0CEC4651"/>
    <w:rsid w:val="0D0E334B"/>
    <w:rsid w:val="0D18726C"/>
    <w:rsid w:val="0D247520"/>
    <w:rsid w:val="0D4C79EA"/>
    <w:rsid w:val="0D4F1863"/>
    <w:rsid w:val="0D8C13F0"/>
    <w:rsid w:val="0D91300D"/>
    <w:rsid w:val="0DCB52A1"/>
    <w:rsid w:val="0E3D43BE"/>
    <w:rsid w:val="0E4C24D5"/>
    <w:rsid w:val="0E646808"/>
    <w:rsid w:val="0E682AF0"/>
    <w:rsid w:val="0E697D18"/>
    <w:rsid w:val="0E84275D"/>
    <w:rsid w:val="0EC53EB4"/>
    <w:rsid w:val="0EC93785"/>
    <w:rsid w:val="0EDA04C9"/>
    <w:rsid w:val="0EE25847"/>
    <w:rsid w:val="0EF3340D"/>
    <w:rsid w:val="0F0650E7"/>
    <w:rsid w:val="0F2D3D01"/>
    <w:rsid w:val="0F446D20"/>
    <w:rsid w:val="0F563F13"/>
    <w:rsid w:val="0F5839E6"/>
    <w:rsid w:val="0F597F54"/>
    <w:rsid w:val="0F5C2AEC"/>
    <w:rsid w:val="0F5D7AB3"/>
    <w:rsid w:val="0F714E01"/>
    <w:rsid w:val="0F9A569B"/>
    <w:rsid w:val="0FAA230D"/>
    <w:rsid w:val="0FE27EAA"/>
    <w:rsid w:val="0FF96F12"/>
    <w:rsid w:val="0FFA3218"/>
    <w:rsid w:val="103B2914"/>
    <w:rsid w:val="10564396"/>
    <w:rsid w:val="106E360B"/>
    <w:rsid w:val="106E7755"/>
    <w:rsid w:val="108B3F0D"/>
    <w:rsid w:val="10C54054"/>
    <w:rsid w:val="10C74E62"/>
    <w:rsid w:val="10CA4214"/>
    <w:rsid w:val="10E53487"/>
    <w:rsid w:val="10E615A9"/>
    <w:rsid w:val="10EF0895"/>
    <w:rsid w:val="10F157E1"/>
    <w:rsid w:val="111379A8"/>
    <w:rsid w:val="11271C4E"/>
    <w:rsid w:val="11330906"/>
    <w:rsid w:val="114652A9"/>
    <w:rsid w:val="11D36A86"/>
    <w:rsid w:val="11DF4716"/>
    <w:rsid w:val="11E81F53"/>
    <w:rsid w:val="11EA0DE0"/>
    <w:rsid w:val="121862C7"/>
    <w:rsid w:val="121C5D67"/>
    <w:rsid w:val="121D6E49"/>
    <w:rsid w:val="124F7FC5"/>
    <w:rsid w:val="12804B63"/>
    <w:rsid w:val="12877679"/>
    <w:rsid w:val="129470B0"/>
    <w:rsid w:val="129A1AFA"/>
    <w:rsid w:val="12C06246"/>
    <w:rsid w:val="12C14D30"/>
    <w:rsid w:val="12C46B5E"/>
    <w:rsid w:val="12E212E8"/>
    <w:rsid w:val="12EE5C44"/>
    <w:rsid w:val="131D307C"/>
    <w:rsid w:val="13315E8A"/>
    <w:rsid w:val="13336F39"/>
    <w:rsid w:val="135B48B4"/>
    <w:rsid w:val="138665D5"/>
    <w:rsid w:val="13A22600"/>
    <w:rsid w:val="13B23A62"/>
    <w:rsid w:val="13D36C53"/>
    <w:rsid w:val="13D909B4"/>
    <w:rsid w:val="13E10090"/>
    <w:rsid w:val="13E31745"/>
    <w:rsid w:val="13E3697E"/>
    <w:rsid w:val="13F2650A"/>
    <w:rsid w:val="14032B7B"/>
    <w:rsid w:val="141F57A1"/>
    <w:rsid w:val="145E5980"/>
    <w:rsid w:val="14667BA0"/>
    <w:rsid w:val="14770C41"/>
    <w:rsid w:val="147E7933"/>
    <w:rsid w:val="14A04B19"/>
    <w:rsid w:val="14DD5F6C"/>
    <w:rsid w:val="150D15EB"/>
    <w:rsid w:val="1514343C"/>
    <w:rsid w:val="1537214C"/>
    <w:rsid w:val="154527EA"/>
    <w:rsid w:val="15512447"/>
    <w:rsid w:val="15696DF3"/>
    <w:rsid w:val="156F5018"/>
    <w:rsid w:val="157E40B8"/>
    <w:rsid w:val="15A5076C"/>
    <w:rsid w:val="15E470E3"/>
    <w:rsid w:val="15E864C4"/>
    <w:rsid w:val="15F630D7"/>
    <w:rsid w:val="160953DA"/>
    <w:rsid w:val="161029D7"/>
    <w:rsid w:val="162D5CB4"/>
    <w:rsid w:val="1667083C"/>
    <w:rsid w:val="166A3A07"/>
    <w:rsid w:val="168727C4"/>
    <w:rsid w:val="16950BF6"/>
    <w:rsid w:val="1699247E"/>
    <w:rsid w:val="169F6C7E"/>
    <w:rsid w:val="16E26F53"/>
    <w:rsid w:val="172B17AD"/>
    <w:rsid w:val="172D7188"/>
    <w:rsid w:val="174706E6"/>
    <w:rsid w:val="174A0778"/>
    <w:rsid w:val="17502B63"/>
    <w:rsid w:val="175B0291"/>
    <w:rsid w:val="179847D9"/>
    <w:rsid w:val="179E16DA"/>
    <w:rsid w:val="17AF7699"/>
    <w:rsid w:val="18430362"/>
    <w:rsid w:val="18557847"/>
    <w:rsid w:val="18586BE3"/>
    <w:rsid w:val="18692A6F"/>
    <w:rsid w:val="188A012A"/>
    <w:rsid w:val="189439DF"/>
    <w:rsid w:val="18BB0715"/>
    <w:rsid w:val="18E0605D"/>
    <w:rsid w:val="18EE4A7A"/>
    <w:rsid w:val="19011AD4"/>
    <w:rsid w:val="19047267"/>
    <w:rsid w:val="194D3DA3"/>
    <w:rsid w:val="194F52CE"/>
    <w:rsid w:val="195F3A57"/>
    <w:rsid w:val="195F3C0A"/>
    <w:rsid w:val="196838B8"/>
    <w:rsid w:val="198A798F"/>
    <w:rsid w:val="1A015242"/>
    <w:rsid w:val="1A1A6A29"/>
    <w:rsid w:val="1A9172D8"/>
    <w:rsid w:val="1A92314D"/>
    <w:rsid w:val="1AA762AB"/>
    <w:rsid w:val="1ABF7479"/>
    <w:rsid w:val="1AE1609E"/>
    <w:rsid w:val="1AEB2942"/>
    <w:rsid w:val="1AF20FC3"/>
    <w:rsid w:val="1B156B81"/>
    <w:rsid w:val="1B456FA7"/>
    <w:rsid w:val="1B4B7B5B"/>
    <w:rsid w:val="1B534D3B"/>
    <w:rsid w:val="1B690E13"/>
    <w:rsid w:val="1B8A42BF"/>
    <w:rsid w:val="1B94168D"/>
    <w:rsid w:val="1B977A6A"/>
    <w:rsid w:val="1B9E6E38"/>
    <w:rsid w:val="1BA11BA4"/>
    <w:rsid w:val="1BF96DE8"/>
    <w:rsid w:val="1BFD15D8"/>
    <w:rsid w:val="1C1A3CE1"/>
    <w:rsid w:val="1C2665FF"/>
    <w:rsid w:val="1C310511"/>
    <w:rsid w:val="1C3E1A05"/>
    <w:rsid w:val="1C5168C9"/>
    <w:rsid w:val="1C666806"/>
    <w:rsid w:val="1C711520"/>
    <w:rsid w:val="1C7F7983"/>
    <w:rsid w:val="1C92614D"/>
    <w:rsid w:val="1C9E061A"/>
    <w:rsid w:val="1CA14407"/>
    <w:rsid w:val="1CB34E8A"/>
    <w:rsid w:val="1CCD24E6"/>
    <w:rsid w:val="1CCF4674"/>
    <w:rsid w:val="1CCF61CC"/>
    <w:rsid w:val="1CDF2F8B"/>
    <w:rsid w:val="1CE225D4"/>
    <w:rsid w:val="1CFE4EFC"/>
    <w:rsid w:val="1D4539AC"/>
    <w:rsid w:val="1D841D2D"/>
    <w:rsid w:val="1DA2568A"/>
    <w:rsid w:val="1DE44A43"/>
    <w:rsid w:val="1DF34B3B"/>
    <w:rsid w:val="1DF57E55"/>
    <w:rsid w:val="1E0964F9"/>
    <w:rsid w:val="1E1974D8"/>
    <w:rsid w:val="1E3350D3"/>
    <w:rsid w:val="1E460971"/>
    <w:rsid w:val="1E5C5A24"/>
    <w:rsid w:val="1E7A05B5"/>
    <w:rsid w:val="1E841739"/>
    <w:rsid w:val="1E896AB8"/>
    <w:rsid w:val="1E902091"/>
    <w:rsid w:val="1E951C53"/>
    <w:rsid w:val="1EA348D1"/>
    <w:rsid w:val="1EBD1517"/>
    <w:rsid w:val="1EBF2EF3"/>
    <w:rsid w:val="1EC770F0"/>
    <w:rsid w:val="1ECB32EC"/>
    <w:rsid w:val="1ECF6E4F"/>
    <w:rsid w:val="1F037933"/>
    <w:rsid w:val="1F1E626E"/>
    <w:rsid w:val="1F2B5B59"/>
    <w:rsid w:val="1F3A6D83"/>
    <w:rsid w:val="1F5C6841"/>
    <w:rsid w:val="1F604DD6"/>
    <w:rsid w:val="1F6F5699"/>
    <w:rsid w:val="1F7647FF"/>
    <w:rsid w:val="1F8B11DA"/>
    <w:rsid w:val="1F8B660F"/>
    <w:rsid w:val="1F901732"/>
    <w:rsid w:val="1F937D68"/>
    <w:rsid w:val="1FBC0EEE"/>
    <w:rsid w:val="1FC93264"/>
    <w:rsid w:val="1FFB47C8"/>
    <w:rsid w:val="1FFB7A5A"/>
    <w:rsid w:val="20216F77"/>
    <w:rsid w:val="203A7A98"/>
    <w:rsid w:val="20726727"/>
    <w:rsid w:val="209E6FC9"/>
    <w:rsid w:val="20DD1408"/>
    <w:rsid w:val="20F879A7"/>
    <w:rsid w:val="210931F9"/>
    <w:rsid w:val="2121707F"/>
    <w:rsid w:val="212F7D4E"/>
    <w:rsid w:val="214A6D95"/>
    <w:rsid w:val="21703D3E"/>
    <w:rsid w:val="21974ADD"/>
    <w:rsid w:val="219B309A"/>
    <w:rsid w:val="21BD5166"/>
    <w:rsid w:val="21E1365B"/>
    <w:rsid w:val="21E2008C"/>
    <w:rsid w:val="21F304F0"/>
    <w:rsid w:val="2221573B"/>
    <w:rsid w:val="22255B28"/>
    <w:rsid w:val="225B010F"/>
    <w:rsid w:val="226A1E07"/>
    <w:rsid w:val="22796544"/>
    <w:rsid w:val="227F6529"/>
    <w:rsid w:val="22867F53"/>
    <w:rsid w:val="228D0B97"/>
    <w:rsid w:val="229F1835"/>
    <w:rsid w:val="22EA1C0C"/>
    <w:rsid w:val="22EF5362"/>
    <w:rsid w:val="23020CC5"/>
    <w:rsid w:val="230B7E02"/>
    <w:rsid w:val="23244DE0"/>
    <w:rsid w:val="232B6E5E"/>
    <w:rsid w:val="23300ECF"/>
    <w:rsid w:val="234A58DE"/>
    <w:rsid w:val="236B6443"/>
    <w:rsid w:val="237E473E"/>
    <w:rsid w:val="23B73D93"/>
    <w:rsid w:val="23D25399"/>
    <w:rsid w:val="23D64B21"/>
    <w:rsid w:val="23F76998"/>
    <w:rsid w:val="24003F9B"/>
    <w:rsid w:val="24084065"/>
    <w:rsid w:val="24121B58"/>
    <w:rsid w:val="242E1BDD"/>
    <w:rsid w:val="245619CF"/>
    <w:rsid w:val="245E24B2"/>
    <w:rsid w:val="249A5A40"/>
    <w:rsid w:val="249D5743"/>
    <w:rsid w:val="24AC119A"/>
    <w:rsid w:val="24C8565A"/>
    <w:rsid w:val="24D831A5"/>
    <w:rsid w:val="24F15196"/>
    <w:rsid w:val="24FA3723"/>
    <w:rsid w:val="252B1359"/>
    <w:rsid w:val="253F4A49"/>
    <w:rsid w:val="255661F8"/>
    <w:rsid w:val="256E3FBA"/>
    <w:rsid w:val="257302A1"/>
    <w:rsid w:val="25985777"/>
    <w:rsid w:val="25A93D1C"/>
    <w:rsid w:val="25BB2D97"/>
    <w:rsid w:val="25C75C4D"/>
    <w:rsid w:val="25FD7559"/>
    <w:rsid w:val="260B30B6"/>
    <w:rsid w:val="26137B88"/>
    <w:rsid w:val="2614571E"/>
    <w:rsid w:val="26147372"/>
    <w:rsid w:val="264834DB"/>
    <w:rsid w:val="266063DC"/>
    <w:rsid w:val="2674643B"/>
    <w:rsid w:val="26791B23"/>
    <w:rsid w:val="26817443"/>
    <w:rsid w:val="26857A33"/>
    <w:rsid w:val="26BB5A5B"/>
    <w:rsid w:val="26CE6429"/>
    <w:rsid w:val="26FD4D46"/>
    <w:rsid w:val="270321F4"/>
    <w:rsid w:val="270336A2"/>
    <w:rsid w:val="272D1A96"/>
    <w:rsid w:val="276460F3"/>
    <w:rsid w:val="27895C1E"/>
    <w:rsid w:val="278D3DB1"/>
    <w:rsid w:val="27AB7924"/>
    <w:rsid w:val="27E62FAC"/>
    <w:rsid w:val="27EA18BA"/>
    <w:rsid w:val="27F25627"/>
    <w:rsid w:val="281E47F2"/>
    <w:rsid w:val="283132A5"/>
    <w:rsid w:val="285A0806"/>
    <w:rsid w:val="285D100C"/>
    <w:rsid w:val="286273C7"/>
    <w:rsid w:val="2885200D"/>
    <w:rsid w:val="28BF48F6"/>
    <w:rsid w:val="28FA346F"/>
    <w:rsid w:val="29037739"/>
    <w:rsid w:val="29074AD5"/>
    <w:rsid w:val="29290371"/>
    <w:rsid w:val="292A55EA"/>
    <w:rsid w:val="292A59E1"/>
    <w:rsid w:val="2955782A"/>
    <w:rsid w:val="296B4D38"/>
    <w:rsid w:val="297C0FAE"/>
    <w:rsid w:val="2991654B"/>
    <w:rsid w:val="29AC2AE1"/>
    <w:rsid w:val="29C53533"/>
    <w:rsid w:val="29E05E97"/>
    <w:rsid w:val="29E77FDA"/>
    <w:rsid w:val="2A0E0B6F"/>
    <w:rsid w:val="2A0E13C2"/>
    <w:rsid w:val="2A387465"/>
    <w:rsid w:val="2A3F30D4"/>
    <w:rsid w:val="2A4733F4"/>
    <w:rsid w:val="2A501DD8"/>
    <w:rsid w:val="2A52476A"/>
    <w:rsid w:val="2A52560F"/>
    <w:rsid w:val="2A5B59B8"/>
    <w:rsid w:val="2A5D1CE3"/>
    <w:rsid w:val="2A9A25AB"/>
    <w:rsid w:val="2AC074C0"/>
    <w:rsid w:val="2AD6355F"/>
    <w:rsid w:val="2AEF377A"/>
    <w:rsid w:val="2AF05EF0"/>
    <w:rsid w:val="2B0B4A02"/>
    <w:rsid w:val="2B102FB5"/>
    <w:rsid w:val="2B425A9D"/>
    <w:rsid w:val="2B512F2D"/>
    <w:rsid w:val="2B5C4C04"/>
    <w:rsid w:val="2B66487C"/>
    <w:rsid w:val="2BBD2276"/>
    <w:rsid w:val="2BBF70AF"/>
    <w:rsid w:val="2BE660E2"/>
    <w:rsid w:val="2C092E3D"/>
    <w:rsid w:val="2CA06CD2"/>
    <w:rsid w:val="2CAB53D1"/>
    <w:rsid w:val="2CC9323B"/>
    <w:rsid w:val="2CD80E21"/>
    <w:rsid w:val="2CEE3BFA"/>
    <w:rsid w:val="2CF66962"/>
    <w:rsid w:val="2CFF34B2"/>
    <w:rsid w:val="2D0F08AF"/>
    <w:rsid w:val="2D433151"/>
    <w:rsid w:val="2D445374"/>
    <w:rsid w:val="2D452F54"/>
    <w:rsid w:val="2D52248A"/>
    <w:rsid w:val="2D564730"/>
    <w:rsid w:val="2D5D220B"/>
    <w:rsid w:val="2D7B7E91"/>
    <w:rsid w:val="2DA4759F"/>
    <w:rsid w:val="2DF0698F"/>
    <w:rsid w:val="2DF75F22"/>
    <w:rsid w:val="2E0D3B79"/>
    <w:rsid w:val="2E555C13"/>
    <w:rsid w:val="2E673BF7"/>
    <w:rsid w:val="2EB5739C"/>
    <w:rsid w:val="2ED1004D"/>
    <w:rsid w:val="2EDC1AD0"/>
    <w:rsid w:val="2F047982"/>
    <w:rsid w:val="2F0F35FF"/>
    <w:rsid w:val="2F396FEF"/>
    <w:rsid w:val="2F5F6040"/>
    <w:rsid w:val="2F853F3D"/>
    <w:rsid w:val="2F9257C7"/>
    <w:rsid w:val="2FB35773"/>
    <w:rsid w:val="2FC553C4"/>
    <w:rsid w:val="2FFC2A98"/>
    <w:rsid w:val="3003275C"/>
    <w:rsid w:val="30110AE9"/>
    <w:rsid w:val="30136908"/>
    <w:rsid w:val="301937F3"/>
    <w:rsid w:val="30602D97"/>
    <w:rsid w:val="3073171B"/>
    <w:rsid w:val="3088088E"/>
    <w:rsid w:val="30AD50D2"/>
    <w:rsid w:val="30B6748D"/>
    <w:rsid w:val="30C36AF0"/>
    <w:rsid w:val="30DD6F16"/>
    <w:rsid w:val="30E23D92"/>
    <w:rsid w:val="30F2616F"/>
    <w:rsid w:val="31002896"/>
    <w:rsid w:val="31194338"/>
    <w:rsid w:val="311C7A3E"/>
    <w:rsid w:val="313F5FCC"/>
    <w:rsid w:val="31410D0D"/>
    <w:rsid w:val="3142540A"/>
    <w:rsid w:val="31480833"/>
    <w:rsid w:val="317E0558"/>
    <w:rsid w:val="317E5DD8"/>
    <w:rsid w:val="31802321"/>
    <w:rsid w:val="31AE7649"/>
    <w:rsid w:val="31B11210"/>
    <w:rsid w:val="31B2065F"/>
    <w:rsid w:val="31BC4EB5"/>
    <w:rsid w:val="31E30422"/>
    <w:rsid w:val="31F52043"/>
    <w:rsid w:val="320C4DFF"/>
    <w:rsid w:val="324044B2"/>
    <w:rsid w:val="32B61243"/>
    <w:rsid w:val="331A779D"/>
    <w:rsid w:val="331F55C4"/>
    <w:rsid w:val="332778F1"/>
    <w:rsid w:val="333C64C7"/>
    <w:rsid w:val="334E77C5"/>
    <w:rsid w:val="336E6F1C"/>
    <w:rsid w:val="337C2A16"/>
    <w:rsid w:val="337F777C"/>
    <w:rsid w:val="3399401B"/>
    <w:rsid w:val="33A27355"/>
    <w:rsid w:val="33AA5B10"/>
    <w:rsid w:val="33AB54B3"/>
    <w:rsid w:val="33B44ABE"/>
    <w:rsid w:val="33C21C38"/>
    <w:rsid w:val="33FC76B3"/>
    <w:rsid w:val="3407296C"/>
    <w:rsid w:val="34077C3F"/>
    <w:rsid w:val="341E77E2"/>
    <w:rsid w:val="347856ED"/>
    <w:rsid w:val="3480086B"/>
    <w:rsid w:val="34F36D08"/>
    <w:rsid w:val="34F45DE4"/>
    <w:rsid w:val="35301766"/>
    <w:rsid w:val="35451C5B"/>
    <w:rsid w:val="358045E0"/>
    <w:rsid w:val="35862D5A"/>
    <w:rsid w:val="35CD2028"/>
    <w:rsid w:val="35E923E1"/>
    <w:rsid w:val="35FD2C40"/>
    <w:rsid w:val="36203FAD"/>
    <w:rsid w:val="362F6F9E"/>
    <w:rsid w:val="36422D10"/>
    <w:rsid w:val="36575C37"/>
    <w:rsid w:val="3660410A"/>
    <w:rsid w:val="36611D92"/>
    <w:rsid w:val="36747536"/>
    <w:rsid w:val="369D73D0"/>
    <w:rsid w:val="36AA3F18"/>
    <w:rsid w:val="36AF6C5F"/>
    <w:rsid w:val="36C4595F"/>
    <w:rsid w:val="36CE17DB"/>
    <w:rsid w:val="36D97815"/>
    <w:rsid w:val="375B2A7F"/>
    <w:rsid w:val="37734130"/>
    <w:rsid w:val="37746783"/>
    <w:rsid w:val="377F7E74"/>
    <w:rsid w:val="37884116"/>
    <w:rsid w:val="378A756C"/>
    <w:rsid w:val="3790083E"/>
    <w:rsid w:val="37B10D2C"/>
    <w:rsid w:val="37BC0748"/>
    <w:rsid w:val="37EE5158"/>
    <w:rsid w:val="37FA4309"/>
    <w:rsid w:val="37FB503F"/>
    <w:rsid w:val="380466E3"/>
    <w:rsid w:val="384629A2"/>
    <w:rsid w:val="384A2381"/>
    <w:rsid w:val="386C1629"/>
    <w:rsid w:val="386C3CB9"/>
    <w:rsid w:val="38A327F3"/>
    <w:rsid w:val="38AD6B25"/>
    <w:rsid w:val="38B772A3"/>
    <w:rsid w:val="38C8712C"/>
    <w:rsid w:val="38CC20D9"/>
    <w:rsid w:val="38E4689E"/>
    <w:rsid w:val="38ED680D"/>
    <w:rsid w:val="38EE3D5A"/>
    <w:rsid w:val="38F327D9"/>
    <w:rsid w:val="39282C04"/>
    <w:rsid w:val="394C58DE"/>
    <w:rsid w:val="394E6CB4"/>
    <w:rsid w:val="3958798B"/>
    <w:rsid w:val="39922567"/>
    <w:rsid w:val="39BD0106"/>
    <w:rsid w:val="39EE626E"/>
    <w:rsid w:val="3A1C5621"/>
    <w:rsid w:val="3A4C6C62"/>
    <w:rsid w:val="3A555481"/>
    <w:rsid w:val="3A802AC0"/>
    <w:rsid w:val="3AE25D4B"/>
    <w:rsid w:val="3B0740FC"/>
    <w:rsid w:val="3B2B5879"/>
    <w:rsid w:val="3B454D31"/>
    <w:rsid w:val="3B574316"/>
    <w:rsid w:val="3B9A5FAB"/>
    <w:rsid w:val="3BA6596B"/>
    <w:rsid w:val="3BF42122"/>
    <w:rsid w:val="3BFD004E"/>
    <w:rsid w:val="3C1A12E8"/>
    <w:rsid w:val="3C8E6009"/>
    <w:rsid w:val="3CAC483E"/>
    <w:rsid w:val="3CB12358"/>
    <w:rsid w:val="3CD845BF"/>
    <w:rsid w:val="3CE50F03"/>
    <w:rsid w:val="3CE77DBE"/>
    <w:rsid w:val="3CE974FE"/>
    <w:rsid w:val="3CEB3420"/>
    <w:rsid w:val="3CFD4BC8"/>
    <w:rsid w:val="3D101DFD"/>
    <w:rsid w:val="3D2E3082"/>
    <w:rsid w:val="3D405E1E"/>
    <w:rsid w:val="3D430AEC"/>
    <w:rsid w:val="3D5D3ECD"/>
    <w:rsid w:val="3D8E3A72"/>
    <w:rsid w:val="3DD46070"/>
    <w:rsid w:val="3DD97470"/>
    <w:rsid w:val="3DFD29A6"/>
    <w:rsid w:val="3E101452"/>
    <w:rsid w:val="3E1D6C0E"/>
    <w:rsid w:val="3E2E7B1F"/>
    <w:rsid w:val="3E340E57"/>
    <w:rsid w:val="3E56028B"/>
    <w:rsid w:val="3E611668"/>
    <w:rsid w:val="3E7C5D2B"/>
    <w:rsid w:val="3EC262EC"/>
    <w:rsid w:val="3F0A4FCC"/>
    <w:rsid w:val="3F0B548C"/>
    <w:rsid w:val="3F1910D1"/>
    <w:rsid w:val="3F2340D4"/>
    <w:rsid w:val="3F2C069E"/>
    <w:rsid w:val="3F3F1F86"/>
    <w:rsid w:val="3F6A5410"/>
    <w:rsid w:val="3F9213DF"/>
    <w:rsid w:val="3FA51F07"/>
    <w:rsid w:val="3FA56E51"/>
    <w:rsid w:val="3FC20E46"/>
    <w:rsid w:val="3FD21123"/>
    <w:rsid w:val="3FFB4695"/>
    <w:rsid w:val="40332AEC"/>
    <w:rsid w:val="403B6082"/>
    <w:rsid w:val="403F5B51"/>
    <w:rsid w:val="407839DF"/>
    <w:rsid w:val="409368A0"/>
    <w:rsid w:val="40A213C9"/>
    <w:rsid w:val="41122FB4"/>
    <w:rsid w:val="411F757A"/>
    <w:rsid w:val="412557EB"/>
    <w:rsid w:val="4127735E"/>
    <w:rsid w:val="416C231C"/>
    <w:rsid w:val="418C3E8A"/>
    <w:rsid w:val="41A57179"/>
    <w:rsid w:val="41CF726D"/>
    <w:rsid w:val="41FD174B"/>
    <w:rsid w:val="420D6BE1"/>
    <w:rsid w:val="421235A5"/>
    <w:rsid w:val="422F303B"/>
    <w:rsid w:val="42426926"/>
    <w:rsid w:val="425A3AC3"/>
    <w:rsid w:val="427A0A64"/>
    <w:rsid w:val="42BF1C02"/>
    <w:rsid w:val="42E1417A"/>
    <w:rsid w:val="42FD1AF4"/>
    <w:rsid w:val="43105545"/>
    <w:rsid w:val="431B5360"/>
    <w:rsid w:val="431D1ACC"/>
    <w:rsid w:val="43844F37"/>
    <w:rsid w:val="43854A5E"/>
    <w:rsid w:val="43A54E28"/>
    <w:rsid w:val="43A8628C"/>
    <w:rsid w:val="43AE53D2"/>
    <w:rsid w:val="43B562C1"/>
    <w:rsid w:val="43C028D4"/>
    <w:rsid w:val="43D84A0F"/>
    <w:rsid w:val="44005BFB"/>
    <w:rsid w:val="44091570"/>
    <w:rsid w:val="440C1237"/>
    <w:rsid w:val="44185FA3"/>
    <w:rsid w:val="44254B8E"/>
    <w:rsid w:val="44472F63"/>
    <w:rsid w:val="44474F37"/>
    <w:rsid w:val="444A7FC7"/>
    <w:rsid w:val="447720B5"/>
    <w:rsid w:val="447800C6"/>
    <w:rsid w:val="448F7D91"/>
    <w:rsid w:val="44977143"/>
    <w:rsid w:val="44AB0976"/>
    <w:rsid w:val="44B160FB"/>
    <w:rsid w:val="44C0208E"/>
    <w:rsid w:val="44C474F0"/>
    <w:rsid w:val="44C71E7C"/>
    <w:rsid w:val="44CD15E8"/>
    <w:rsid w:val="44F82E2B"/>
    <w:rsid w:val="44FE4741"/>
    <w:rsid w:val="45060F05"/>
    <w:rsid w:val="450C3F67"/>
    <w:rsid w:val="4518490D"/>
    <w:rsid w:val="452E5851"/>
    <w:rsid w:val="45682DD9"/>
    <w:rsid w:val="45694CCE"/>
    <w:rsid w:val="458B0DBA"/>
    <w:rsid w:val="46052BAE"/>
    <w:rsid w:val="460A5C60"/>
    <w:rsid w:val="46144D30"/>
    <w:rsid w:val="462A13EB"/>
    <w:rsid w:val="4662037D"/>
    <w:rsid w:val="4669667B"/>
    <w:rsid w:val="46697505"/>
    <w:rsid w:val="467D53BF"/>
    <w:rsid w:val="4686788B"/>
    <w:rsid w:val="46DF179F"/>
    <w:rsid w:val="47141C9C"/>
    <w:rsid w:val="471B4D50"/>
    <w:rsid w:val="472B0583"/>
    <w:rsid w:val="472E59BC"/>
    <w:rsid w:val="47477275"/>
    <w:rsid w:val="47686481"/>
    <w:rsid w:val="478E58ED"/>
    <w:rsid w:val="4790503F"/>
    <w:rsid w:val="47A7067F"/>
    <w:rsid w:val="47AB0FC3"/>
    <w:rsid w:val="47C4243A"/>
    <w:rsid w:val="47FD4F82"/>
    <w:rsid w:val="48446A2C"/>
    <w:rsid w:val="486002AA"/>
    <w:rsid w:val="48B47C4C"/>
    <w:rsid w:val="48E456CF"/>
    <w:rsid w:val="48F518E7"/>
    <w:rsid w:val="49105C2C"/>
    <w:rsid w:val="49182FFA"/>
    <w:rsid w:val="491875D9"/>
    <w:rsid w:val="492954F2"/>
    <w:rsid w:val="494647DC"/>
    <w:rsid w:val="49645FC7"/>
    <w:rsid w:val="497E4120"/>
    <w:rsid w:val="49A11BC1"/>
    <w:rsid w:val="49AD17D6"/>
    <w:rsid w:val="49B2247E"/>
    <w:rsid w:val="49F556AA"/>
    <w:rsid w:val="4A0A5D9B"/>
    <w:rsid w:val="4A2D1017"/>
    <w:rsid w:val="4A780C44"/>
    <w:rsid w:val="4AB92B5B"/>
    <w:rsid w:val="4B00036A"/>
    <w:rsid w:val="4B515E37"/>
    <w:rsid w:val="4B584BB2"/>
    <w:rsid w:val="4B6A6F1E"/>
    <w:rsid w:val="4B723637"/>
    <w:rsid w:val="4B724DF3"/>
    <w:rsid w:val="4BCC1CE5"/>
    <w:rsid w:val="4C276D25"/>
    <w:rsid w:val="4C48141F"/>
    <w:rsid w:val="4C581063"/>
    <w:rsid w:val="4C6B42FA"/>
    <w:rsid w:val="4C6E3F2D"/>
    <w:rsid w:val="4C706C72"/>
    <w:rsid w:val="4C9B04EA"/>
    <w:rsid w:val="4CB84667"/>
    <w:rsid w:val="4CBD075D"/>
    <w:rsid w:val="4CED18C8"/>
    <w:rsid w:val="4D0D40F5"/>
    <w:rsid w:val="4D1206CF"/>
    <w:rsid w:val="4D143F49"/>
    <w:rsid w:val="4D252246"/>
    <w:rsid w:val="4D456168"/>
    <w:rsid w:val="4D4D3B3F"/>
    <w:rsid w:val="4D515096"/>
    <w:rsid w:val="4D56288A"/>
    <w:rsid w:val="4DA33344"/>
    <w:rsid w:val="4DA765A3"/>
    <w:rsid w:val="4DCB65E3"/>
    <w:rsid w:val="4DE102D5"/>
    <w:rsid w:val="4DF06FD3"/>
    <w:rsid w:val="4E1F4243"/>
    <w:rsid w:val="4E352915"/>
    <w:rsid w:val="4E5A59A6"/>
    <w:rsid w:val="4E6B114D"/>
    <w:rsid w:val="4E7D7917"/>
    <w:rsid w:val="4EA56870"/>
    <w:rsid w:val="4EAA2901"/>
    <w:rsid w:val="4EE557F7"/>
    <w:rsid w:val="4EE83966"/>
    <w:rsid w:val="4F3A3617"/>
    <w:rsid w:val="4F7B0827"/>
    <w:rsid w:val="4F7D5586"/>
    <w:rsid w:val="4FB30E47"/>
    <w:rsid w:val="4FBB00C8"/>
    <w:rsid w:val="4FBF1082"/>
    <w:rsid w:val="4FF31BBA"/>
    <w:rsid w:val="50026704"/>
    <w:rsid w:val="501F731A"/>
    <w:rsid w:val="50217700"/>
    <w:rsid w:val="5028289F"/>
    <w:rsid w:val="50294B1E"/>
    <w:rsid w:val="508D7C22"/>
    <w:rsid w:val="509B7D5B"/>
    <w:rsid w:val="509C5B02"/>
    <w:rsid w:val="509E0EFB"/>
    <w:rsid w:val="50C2570B"/>
    <w:rsid w:val="50ED7310"/>
    <w:rsid w:val="51027553"/>
    <w:rsid w:val="512D5DE8"/>
    <w:rsid w:val="51410AC8"/>
    <w:rsid w:val="51483496"/>
    <w:rsid w:val="516E5EF0"/>
    <w:rsid w:val="517D2292"/>
    <w:rsid w:val="51B278B3"/>
    <w:rsid w:val="51C44018"/>
    <w:rsid w:val="51D57261"/>
    <w:rsid w:val="51E952C3"/>
    <w:rsid w:val="51EB2A41"/>
    <w:rsid w:val="51FC147F"/>
    <w:rsid w:val="52065D51"/>
    <w:rsid w:val="52387D37"/>
    <w:rsid w:val="52633215"/>
    <w:rsid w:val="52690CE7"/>
    <w:rsid w:val="52792DEA"/>
    <w:rsid w:val="527E3597"/>
    <w:rsid w:val="52AE3732"/>
    <w:rsid w:val="52C569B4"/>
    <w:rsid w:val="52CA30E2"/>
    <w:rsid w:val="52EC107C"/>
    <w:rsid w:val="52F32B03"/>
    <w:rsid w:val="53A41FD5"/>
    <w:rsid w:val="53E369F2"/>
    <w:rsid w:val="53F82275"/>
    <w:rsid w:val="54094823"/>
    <w:rsid w:val="540E65E0"/>
    <w:rsid w:val="542412F0"/>
    <w:rsid w:val="54594214"/>
    <w:rsid w:val="547120DB"/>
    <w:rsid w:val="54717B0B"/>
    <w:rsid w:val="54772D8B"/>
    <w:rsid w:val="547C32F4"/>
    <w:rsid w:val="548B0415"/>
    <w:rsid w:val="54AB7D71"/>
    <w:rsid w:val="54BA5C33"/>
    <w:rsid w:val="54C61F20"/>
    <w:rsid w:val="54D17B24"/>
    <w:rsid w:val="54FD741D"/>
    <w:rsid w:val="55012A07"/>
    <w:rsid w:val="55137725"/>
    <w:rsid w:val="553401E3"/>
    <w:rsid w:val="555B0853"/>
    <w:rsid w:val="557674D1"/>
    <w:rsid w:val="55C54D2C"/>
    <w:rsid w:val="55E11ED1"/>
    <w:rsid w:val="55EE5BD0"/>
    <w:rsid w:val="55F9211D"/>
    <w:rsid w:val="561F3061"/>
    <w:rsid w:val="56551179"/>
    <w:rsid w:val="566A22EE"/>
    <w:rsid w:val="56D106DE"/>
    <w:rsid w:val="56D60835"/>
    <w:rsid w:val="56DA167E"/>
    <w:rsid w:val="57026CF1"/>
    <w:rsid w:val="570F656D"/>
    <w:rsid w:val="574153E4"/>
    <w:rsid w:val="57473FD3"/>
    <w:rsid w:val="57511BD2"/>
    <w:rsid w:val="57576B5F"/>
    <w:rsid w:val="579B705F"/>
    <w:rsid w:val="57AE3587"/>
    <w:rsid w:val="57BC2DAE"/>
    <w:rsid w:val="57DE65FE"/>
    <w:rsid w:val="57EE5F68"/>
    <w:rsid w:val="57FB4F12"/>
    <w:rsid w:val="58171515"/>
    <w:rsid w:val="583468AB"/>
    <w:rsid w:val="583F7D95"/>
    <w:rsid w:val="5878114F"/>
    <w:rsid w:val="588A0533"/>
    <w:rsid w:val="58922210"/>
    <w:rsid w:val="58925DFC"/>
    <w:rsid w:val="58A065D3"/>
    <w:rsid w:val="58A75590"/>
    <w:rsid w:val="58E153E6"/>
    <w:rsid w:val="58FD135C"/>
    <w:rsid w:val="591A73D3"/>
    <w:rsid w:val="593D5A74"/>
    <w:rsid w:val="59465E4A"/>
    <w:rsid w:val="594A1991"/>
    <w:rsid w:val="59527367"/>
    <w:rsid w:val="59530B42"/>
    <w:rsid w:val="595F253E"/>
    <w:rsid w:val="59774F93"/>
    <w:rsid w:val="597D2F96"/>
    <w:rsid w:val="59F02E9A"/>
    <w:rsid w:val="59F8553C"/>
    <w:rsid w:val="59FD7865"/>
    <w:rsid w:val="5A1C18B2"/>
    <w:rsid w:val="5A2F1CE1"/>
    <w:rsid w:val="5A53777D"/>
    <w:rsid w:val="5A5879DA"/>
    <w:rsid w:val="5A7A5351"/>
    <w:rsid w:val="5A9675EA"/>
    <w:rsid w:val="5AC11211"/>
    <w:rsid w:val="5B0E5526"/>
    <w:rsid w:val="5B161C68"/>
    <w:rsid w:val="5B3673DA"/>
    <w:rsid w:val="5B3B3A9F"/>
    <w:rsid w:val="5B51790A"/>
    <w:rsid w:val="5B786563"/>
    <w:rsid w:val="5BB8045A"/>
    <w:rsid w:val="5BE41B57"/>
    <w:rsid w:val="5BFD26AC"/>
    <w:rsid w:val="5C25489C"/>
    <w:rsid w:val="5C342297"/>
    <w:rsid w:val="5C3F5168"/>
    <w:rsid w:val="5C7D4E6F"/>
    <w:rsid w:val="5C8E4B36"/>
    <w:rsid w:val="5C980097"/>
    <w:rsid w:val="5CAF45C0"/>
    <w:rsid w:val="5CC80185"/>
    <w:rsid w:val="5CCD0786"/>
    <w:rsid w:val="5CD95693"/>
    <w:rsid w:val="5CE31793"/>
    <w:rsid w:val="5CFE3314"/>
    <w:rsid w:val="5D0B0D37"/>
    <w:rsid w:val="5D1120E4"/>
    <w:rsid w:val="5D2E0DD5"/>
    <w:rsid w:val="5D32484D"/>
    <w:rsid w:val="5D80536A"/>
    <w:rsid w:val="5D8E1708"/>
    <w:rsid w:val="5D966B4F"/>
    <w:rsid w:val="5DB9647D"/>
    <w:rsid w:val="5DE84A3E"/>
    <w:rsid w:val="5DF83084"/>
    <w:rsid w:val="5E0852CD"/>
    <w:rsid w:val="5E086836"/>
    <w:rsid w:val="5E0F0788"/>
    <w:rsid w:val="5E320117"/>
    <w:rsid w:val="5E33299B"/>
    <w:rsid w:val="5E45532B"/>
    <w:rsid w:val="5E6903EA"/>
    <w:rsid w:val="5EA26291"/>
    <w:rsid w:val="5EAF4A2C"/>
    <w:rsid w:val="5EDF7846"/>
    <w:rsid w:val="5EFD74F0"/>
    <w:rsid w:val="5EFE0E15"/>
    <w:rsid w:val="5F0F3AE8"/>
    <w:rsid w:val="5F1511C9"/>
    <w:rsid w:val="5F3673C4"/>
    <w:rsid w:val="5F3C003B"/>
    <w:rsid w:val="5F5E0580"/>
    <w:rsid w:val="5F636219"/>
    <w:rsid w:val="5F97281D"/>
    <w:rsid w:val="5F9E5AE8"/>
    <w:rsid w:val="5FA90458"/>
    <w:rsid w:val="5FD2273E"/>
    <w:rsid w:val="5FE33419"/>
    <w:rsid w:val="5FEB22D8"/>
    <w:rsid w:val="5FF73C07"/>
    <w:rsid w:val="5FFA5470"/>
    <w:rsid w:val="601A18EE"/>
    <w:rsid w:val="60A74BAE"/>
    <w:rsid w:val="610605B4"/>
    <w:rsid w:val="6121567D"/>
    <w:rsid w:val="613039A5"/>
    <w:rsid w:val="61356788"/>
    <w:rsid w:val="61431FBB"/>
    <w:rsid w:val="6146003C"/>
    <w:rsid w:val="61543A6C"/>
    <w:rsid w:val="6177034C"/>
    <w:rsid w:val="61811E41"/>
    <w:rsid w:val="619A1E9B"/>
    <w:rsid w:val="619E276A"/>
    <w:rsid w:val="61A741E0"/>
    <w:rsid w:val="61AF24C1"/>
    <w:rsid w:val="61B01959"/>
    <w:rsid w:val="61B94ECA"/>
    <w:rsid w:val="61D20531"/>
    <w:rsid w:val="61D30394"/>
    <w:rsid w:val="61FD3AF0"/>
    <w:rsid w:val="62152F6B"/>
    <w:rsid w:val="622E47A2"/>
    <w:rsid w:val="62475A12"/>
    <w:rsid w:val="626F4B5A"/>
    <w:rsid w:val="62810702"/>
    <w:rsid w:val="62DB4EBA"/>
    <w:rsid w:val="630B5DCB"/>
    <w:rsid w:val="633141A6"/>
    <w:rsid w:val="63316ACA"/>
    <w:rsid w:val="635F6AD5"/>
    <w:rsid w:val="63A40FA8"/>
    <w:rsid w:val="63B868A3"/>
    <w:rsid w:val="63BA27C9"/>
    <w:rsid w:val="63BE1036"/>
    <w:rsid w:val="63D619DB"/>
    <w:rsid w:val="63F14A79"/>
    <w:rsid w:val="63F574DD"/>
    <w:rsid w:val="640C2DB7"/>
    <w:rsid w:val="640E60E1"/>
    <w:rsid w:val="64211B1D"/>
    <w:rsid w:val="642F4DE2"/>
    <w:rsid w:val="644D12F1"/>
    <w:rsid w:val="64556F9C"/>
    <w:rsid w:val="647B3536"/>
    <w:rsid w:val="64A0047C"/>
    <w:rsid w:val="64A1178D"/>
    <w:rsid w:val="64C303C8"/>
    <w:rsid w:val="64DD4C0A"/>
    <w:rsid w:val="64E0544D"/>
    <w:rsid w:val="64F46860"/>
    <w:rsid w:val="64FE302E"/>
    <w:rsid w:val="6529365F"/>
    <w:rsid w:val="65356E83"/>
    <w:rsid w:val="65420418"/>
    <w:rsid w:val="654B487E"/>
    <w:rsid w:val="654D2BBB"/>
    <w:rsid w:val="654F504C"/>
    <w:rsid w:val="657A5DFA"/>
    <w:rsid w:val="659C0AB2"/>
    <w:rsid w:val="65BA1908"/>
    <w:rsid w:val="65D001C6"/>
    <w:rsid w:val="65E7567D"/>
    <w:rsid w:val="65EF106A"/>
    <w:rsid w:val="65F47178"/>
    <w:rsid w:val="66482E1D"/>
    <w:rsid w:val="6652587C"/>
    <w:rsid w:val="66747640"/>
    <w:rsid w:val="667D0F97"/>
    <w:rsid w:val="66853FE2"/>
    <w:rsid w:val="66C72BF7"/>
    <w:rsid w:val="66E0013D"/>
    <w:rsid w:val="66EA354B"/>
    <w:rsid w:val="66EC28DF"/>
    <w:rsid w:val="673E1A2B"/>
    <w:rsid w:val="676F43E2"/>
    <w:rsid w:val="67B45253"/>
    <w:rsid w:val="67C50A22"/>
    <w:rsid w:val="67C60A16"/>
    <w:rsid w:val="67F538DA"/>
    <w:rsid w:val="68252845"/>
    <w:rsid w:val="68417508"/>
    <w:rsid w:val="68523AB4"/>
    <w:rsid w:val="68541290"/>
    <w:rsid w:val="687F7D93"/>
    <w:rsid w:val="68AA6ED8"/>
    <w:rsid w:val="68AD417F"/>
    <w:rsid w:val="68BC5F9F"/>
    <w:rsid w:val="68F34431"/>
    <w:rsid w:val="68F518D9"/>
    <w:rsid w:val="69036548"/>
    <w:rsid w:val="69545708"/>
    <w:rsid w:val="695875A4"/>
    <w:rsid w:val="698533A4"/>
    <w:rsid w:val="699A0910"/>
    <w:rsid w:val="699D2C37"/>
    <w:rsid w:val="69C73CE4"/>
    <w:rsid w:val="69F502FB"/>
    <w:rsid w:val="6A262C83"/>
    <w:rsid w:val="6A432944"/>
    <w:rsid w:val="6A672206"/>
    <w:rsid w:val="6A7B301F"/>
    <w:rsid w:val="6AA3120C"/>
    <w:rsid w:val="6ABF0987"/>
    <w:rsid w:val="6AC62D86"/>
    <w:rsid w:val="6ADD4875"/>
    <w:rsid w:val="6AF54C29"/>
    <w:rsid w:val="6AFC7D92"/>
    <w:rsid w:val="6B475EF2"/>
    <w:rsid w:val="6B5D26EA"/>
    <w:rsid w:val="6BAD5616"/>
    <w:rsid w:val="6BB25076"/>
    <w:rsid w:val="6BD45781"/>
    <w:rsid w:val="6C5F5640"/>
    <w:rsid w:val="6C73304C"/>
    <w:rsid w:val="6C7517D5"/>
    <w:rsid w:val="6C880240"/>
    <w:rsid w:val="6C99242C"/>
    <w:rsid w:val="6CB24081"/>
    <w:rsid w:val="6CC8332B"/>
    <w:rsid w:val="6CCE2EA5"/>
    <w:rsid w:val="6CCE582C"/>
    <w:rsid w:val="6CEC7321"/>
    <w:rsid w:val="6CF2395E"/>
    <w:rsid w:val="6D0305C2"/>
    <w:rsid w:val="6D1C2B81"/>
    <w:rsid w:val="6D210954"/>
    <w:rsid w:val="6D2A560D"/>
    <w:rsid w:val="6D346E4E"/>
    <w:rsid w:val="6D490F7A"/>
    <w:rsid w:val="6D747A00"/>
    <w:rsid w:val="6D851EEC"/>
    <w:rsid w:val="6D8A7005"/>
    <w:rsid w:val="6D8C0BB1"/>
    <w:rsid w:val="6DC15CEF"/>
    <w:rsid w:val="6DDF5D1E"/>
    <w:rsid w:val="6DEE0DB7"/>
    <w:rsid w:val="6DF14E8F"/>
    <w:rsid w:val="6DFF325A"/>
    <w:rsid w:val="6E0C3DFF"/>
    <w:rsid w:val="6E1C2895"/>
    <w:rsid w:val="6E361438"/>
    <w:rsid w:val="6E565F85"/>
    <w:rsid w:val="6E712C89"/>
    <w:rsid w:val="6E726810"/>
    <w:rsid w:val="6E793007"/>
    <w:rsid w:val="6E7A7EF3"/>
    <w:rsid w:val="6E901D8E"/>
    <w:rsid w:val="6F3764CF"/>
    <w:rsid w:val="6F4B5B61"/>
    <w:rsid w:val="6F5B2692"/>
    <w:rsid w:val="6F7C1908"/>
    <w:rsid w:val="6F954B5E"/>
    <w:rsid w:val="6F9F1EC2"/>
    <w:rsid w:val="6FE93312"/>
    <w:rsid w:val="6FF54E26"/>
    <w:rsid w:val="70364180"/>
    <w:rsid w:val="70430F5D"/>
    <w:rsid w:val="7078391D"/>
    <w:rsid w:val="7088099E"/>
    <w:rsid w:val="70B6149C"/>
    <w:rsid w:val="70DA7599"/>
    <w:rsid w:val="70E95B67"/>
    <w:rsid w:val="710276D6"/>
    <w:rsid w:val="710639BE"/>
    <w:rsid w:val="71127BA9"/>
    <w:rsid w:val="711B5A85"/>
    <w:rsid w:val="711C20C4"/>
    <w:rsid w:val="711E06FB"/>
    <w:rsid w:val="71237A52"/>
    <w:rsid w:val="7127479A"/>
    <w:rsid w:val="712D4756"/>
    <w:rsid w:val="713567D9"/>
    <w:rsid w:val="714E3CCF"/>
    <w:rsid w:val="714F2F63"/>
    <w:rsid w:val="71686A9C"/>
    <w:rsid w:val="71765E92"/>
    <w:rsid w:val="717F76AC"/>
    <w:rsid w:val="718031B2"/>
    <w:rsid w:val="719E0FAA"/>
    <w:rsid w:val="71E16A03"/>
    <w:rsid w:val="71E71F6D"/>
    <w:rsid w:val="71E87095"/>
    <w:rsid w:val="722078A1"/>
    <w:rsid w:val="72401FCE"/>
    <w:rsid w:val="726A3795"/>
    <w:rsid w:val="728660B3"/>
    <w:rsid w:val="72EC1AC8"/>
    <w:rsid w:val="72F33633"/>
    <w:rsid w:val="73077B43"/>
    <w:rsid w:val="732B6BA3"/>
    <w:rsid w:val="73524D76"/>
    <w:rsid w:val="737A26B8"/>
    <w:rsid w:val="7385799D"/>
    <w:rsid w:val="73883C0C"/>
    <w:rsid w:val="73E529A5"/>
    <w:rsid w:val="73EF1FDA"/>
    <w:rsid w:val="73F069F8"/>
    <w:rsid w:val="744C22BE"/>
    <w:rsid w:val="744C72C0"/>
    <w:rsid w:val="74547E66"/>
    <w:rsid w:val="74626E70"/>
    <w:rsid w:val="7492396B"/>
    <w:rsid w:val="74A51876"/>
    <w:rsid w:val="74C329B9"/>
    <w:rsid w:val="74CE2295"/>
    <w:rsid w:val="75015F2A"/>
    <w:rsid w:val="752544E2"/>
    <w:rsid w:val="75830240"/>
    <w:rsid w:val="75A62D6E"/>
    <w:rsid w:val="75B86A5D"/>
    <w:rsid w:val="75E60CB5"/>
    <w:rsid w:val="761428C1"/>
    <w:rsid w:val="761E54D8"/>
    <w:rsid w:val="76353E23"/>
    <w:rsid w:val="764A4E2D"/>
    <w:rsid w:val="765C355C"/>
    <w:rsid w:val="766B6EEC"/>
    <w:rsid w:val="76775A06"/>
    <w:rsid w:val="768B0649"/>
    <w:rsid w:val="76995CD5"/>
    <w:rsid w:val="76A543D9"/>
    <w:rsid w:val="76AC126D"/>
    <w:rsid w:val="76DE2B90"/>
    <w:rsid w:val="77262000"/>
    <w:rsid w:val="77514BED"/>
    <w:rsid w:val="775D3F50"/>
    <w:rsid w:val="77647CAE"/>
    <w:rsid w:val="77876861"/>
    <w:rsid w:val="779416A9"/>
    <w:rsid w:val="779830A0"/>
    <w:rsid w:val="77B30DCF"/>
    <w:rsid w:val="77CC716D"/>
    <w:rsid w:val="77E33D2F"/>
    <w:rsid w:val="77ED3B88"/>
    <w:rsid w:val="78140EB7"/>
    <w:rsid w:val="78313598"/>
    <w:rsid w:val="78552BEC"/>
    <w:rsid w:val="787C18AD"/>
    <w:rsid w:val="78CF4E7A"/>
    <w:rsid w:val="78D80AE2"/>
    <w:rsid w:val="790D73C2"/>
    <w:rsid w:val="79186066"/>
    <w:rsid w:val="79334C5A"/>
    <w:rsid w:val="79363C64"/>
    <w:rsid w:val="793E7E99"/>
    <w:rsid w:val="793F73F3"/>
    <w:rsid w:val="79440892"/>
    <w:rsid w:val="79600010"/>
    <w:rsid w:val="79BE7658"/>
    <w:rsid w:val="79C3561E"/>
    <w:rsid w:val="79CE5DE4"/>
    <w:rsid w:val="79CF4F96"/>
    <w:rsid w:val="79D83FF1"/>
    <w:rsid w:val="79F600D5"/>
    <w:rsid w:val="7A0E3B4D"/>
    <w:rsid w:val="7A1167CE"/>
    <w:rsid w:val="7A2D6D03"/>
    <w:rsid w:val="7A523156"/>
    <w:rsid w:val="7AB9729F"/>
    <w:rsid w:val="7ADA6350"/>
    <w:rsid w:val="7AE4168E"/>
    <w:rsid w:val="7AE932A1"/>
    <w:rsid w:val="7AEC67CE"/>
    <w:rsid w:val="7B2228A9"/>
    <w:rsid w:val="7B2C059A"/>
    <w:rsid w:val="7B505A01"/>
    <w:rsid w:val="7B57673A"/>
    <w:rsid w:val="7B5F0F99"/>
    <w:rsid w:val="7B7B511B"/>
    <w:rsid w:val="7BAE1D65"/>
    <w:rsid w:val="7BD52D9F"/>
    <w:rsid w:val="7BDE7C18"/>
    <w:rsid w:val="7BE27B42"/>
    <w:rsid w:val="7C0C72A5"/>
    <w:rsid w:val="7C0F59B2"/>
    <w:rsid w:val="7C3327E4"/>
    <w:rsid w:val="7C5151CA"/>
    <w:rsid w:val="7C562047"/>
    <w:rsid w:val="7C8C570D"/>
    <w:rsid w:val="7C910878"/>
    <w:rsid w:val="7CEF1D89"/>
    <w:rsid w:val="7CFB2F50"/>
    <w:rsid w:val="7CFB5D27"/>
    <w:rsid w:val="7D00721A"/>
    <w:rsid w:val="7D1279BF"/>
    <w:rsid w:val="7D3D2DA1"/>
    <w:rsid w:val="7D470E1C"/>
    <w:rsid w:val="7D573866"/>
    <w:rsid w:val="7D747030"/>
    <w:rsid w:val="7D755656"/>
    <w:rsid w:val="7D9E0A61"/>
    <w:rsid w:val="7DAB4BE3"/>
    <w:rsid w:val="7DB12CF2"/>
    <w:rsid w:val="7DBA1439"/>
    <w:rsid w:val="7DBE264F"/>
    <w:rsid w:val="7DD10836"/>
    <w:rsid w:val="7DD65915"/>
    <w:rsid w:val="7E1C1432"/>
    <w:rsid w:val="7E424D15"/>
    <w:rsid w:val="7E817A3D"/>
    <w:rsid w:val="7E9A79FE"/>
    <w:rsid w:val="7ED01A8A"/>
    <w:rsid w:val="7EF71AE8"/>
    <w:rsid w:val="7F070D6E"/>
    <w:rsid w:val="7F35669B"/>
    <w:rsid w:val="7F594F87"/>
    <w:rsid w:val="7F596A0D"/>
    <w:rsid w:val="7F8C2B44"/>
    <w:rsid w:val="7F94427C"/>
    <w:rsid w:val="7FA87122"/>
    <w:rsid w:val="7FA96977"/>
    <w:rsid w:val="7FD105D7"/>
    <w:rsid w:val="7FFF270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qFormat="1"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43"/>
    <w:qFormat/>
    <w:uiPriority w:val="0"/>
    <w:pPr>
      <w:keepNext/>
      <w:jc w:val="center"/>
      <w:outlineLvl w:val="0"/>
    </w:pPr>
    <w:rPr>
      <w:rFonts w:ascii="楷体_GB2312" w:eastAsia="楷体_GB2312"/>
      <w:b/>
      <w:sz w:val="28"/>
    </w:rPr>
  </w:style>
  <w:style w:type="paragraph" w:styleId="4">
    <w:name w:val="heading 2"/>
    <w:basedOn w:val="1"/>
    <w:next w:val="1"/>
    <w:link w:val="68"/>
    <w:qFormat/>
    <w:uiPriority w:val="0"/>
    <w:pPr>
      <w:keepNext/>
      <w:jc w:val="center"/>
      <w:outlineLvl w:val="1"/>
    </w:pPr>
    <w:rPr>
      <w:rFonts w:ascii="楷体_GB2312" w:eastAsia="楷体_GB2312"/>
      <w:b/>
      <w:bCs/>
      <w:sz w:val="18"/>
    </w:rPr>
  </w:style>
  <w:style w:type="paragraph" w:styleId="5">
    <w:name w:val="heading 3"/>
    <w:basedOn w:val="1"/>
    <w:next w:val="1"/>
    <w:link w:val="46"/>
    <w:qFormat/>
    <w:uiPriority w:val="0"/>
    <w:pPr>
      <w:keepNext/>
      <w:jc w:val="center"/>
      <w:outlineLvl w:val="2"/>
    </w:pPr>
    <w:rPr>
      <w:rFonts w:eastAsia="楷体_GB2312"/>
      <w:b/>
      <w:bCs/>
      <w:sz w:val="15"/>
    </w:rPr>
  </w:style>
  <w:style w:type="paragraph" w:styleId="6">
    <w:name w:val="heading 4"/>
    <w:basedOn w:val="1"/>
    <w:next w:val="1"/>
    <w:link w:val="45"/>
    <w:qFormat/>
    <w:uiPriority w:val="0"/>
    <w:pPr>
      <w:keepNext/>
      <w:jc w:val="center"/>
      <w:outlineLvl w:val="3"/>
    </w:pPr>
    <w:rPr>
      <w:rFonts w:eastAsia="楷体_GB2312"/>
      <w:b/>
      <w:bCs/>
      <w:sz w:val="13"/>
    </w:rPr>
  </w:style>
  <w:style w:type="paragraph" w:styleId="7">
    <w:name w:val="heading 5"/>
    <w:basedOn w:val="1"/>
    <w:next w:val="1"/>
    <w:link w:val="44"/>
    <w:qFormat/>
    <w:uiPriority w:val="0"/>
    <w:pPr>
      <w:keepNext/>
      <w:numPr>
        <w:ilvl w:val="0"/>
        <w:numId w:val="1"/>
      </w:numPr>
      <w:outlineLvl w:val="4"/>
    </w:pPr>
    <w:rPr>
      <w:rFonts w:ascii="楷体_GB2312" w:eastAsia="楷体_GB2312"/>
      <w:bCs/>
      <w:sz w:val="28"/>
    </w:rPr>
  </w:style>
  <w:style w:type="character" w:default="1" w:styleId="34">
    <w:name w:val="Default Paragraph Font"/>
    <w:semiHidden/>
    <w:unhideWhenUsed/>
    <w:uiPriority w:val="1"/>
  </w:style>
  <w:style w:type="table" w:default="1" w:styleId="32">
    <w:name w:val="Normal Table"/>
    <w:semiHidden/>
    <w:unhideWhenUsed/>
    <w:uiPriority w:val="99"/>
    <w:tblPr>
      <w:tblCellMar>
        <w:top w:w="0" w:type="dxa"/>
        <w:left w:w="108" w:type="dxa"/>
        <w:bottom w:w="0" w:type="dxa"/>
        <w:right w:w="108" w:type="dxa"/>
      </w:tblCellMar>
    </w:tblPr>
  </w:style>
  <w:style w:type="paragraph" w:customStyle="1" w:styleId="2">
    <w:name w:val="正文1"/>
    <w:next w:val="1"/>
    <w:qFormat/>
    <w:uiPriority w:val="0"/>
    <w:rPr>
      <w:rFonts w:ascii="Times New Roman" w:hAnsi="Times New Roman" w:eastAsia="宋体" w:cs="Times New Roman"/>
      <w:lang w:val="en-US" w:eastAsia="zh-CN" w:bidi="ar-SA"/>
    </w:rPr>
  </w:style>
  <w:style w:type="paragraph" w:styleId="8">
    <w:name w:val="Normal Indent"/>
    <w:basedOn w:val="1"/>
    <w:qFormat/>
    <w:uiPriority w:val="0"/>
    <w:pPr>
      <w:ind w:firstLine="420"/>
    </w:pPr>
  </w:style>
  <w:style w:type="paragraph" w:styleId="9">
    <w:name w:val="caption"/>
    <w:basedOn w:val="1"/>
    <w:next w:val="1"/>
    <w:qFormat/>
    <w:uiPriority w:val="0"/>
    <w:rPr>
      <w:rFonts w:ascii="Arial" w:hAnsi="Arial" w:eastAsia="黑体"/>
      <w:sz w:val="20"/>
    </w:rPr>
  </w:style>
  <w:style w:type="paragraph" w:styleId="10">
    <w:name w:val="Document Map"/>
    <w:basedOn w:val="1"/>
    <w:link w:val="61"/>
    <w:qFormat/>
    <w:uiPriority w:val="0"/>
    <w:pPr>
      <w:shd w:val="clear" w:color="auto" w:fill="000080"/>
    </w:pPr>
  </w:style>
  <w:style w:type="paragraph" w:styleId="11">
    <w:name w:val="toa heading"/>
    <w:basedOn w:val="1"/>
    <w:next w:val="1"/>
    <w:unhideWhenUsed/>
    <w:qFormat/>
    <w:uiPriority w:val="99"/>
    <w:pPr>
      <w:spacing w:before="120"/>
    </w:pPr>
    <w:rPr>
      <w:rFonts w:ascii="等线 Light" w:hAnsi="等线 Light" w:eastAsia="等线 Light"/>
      <w:sz w:val="24"/>
    </w:rPr>
  </w:style>
  <w:style w:type="paragraph" w:styleId="12">
    <w:name w:val="annotation text"/>
    <w:basedOn w:val="1"/>
    <w:link w:val="65"/>
    <w:qFormat/>
    <w:uiPriority w:val="99"/>
    <w:pPr>
      <w:autoSpaceDE w:val="0"/>
      <w:autoSpaceDN w:val="0"/>
      <w:adjustRightInd w:val="0"/>
      <w:spacing w:line="360" w:lineRule="auto"/>
      <w:ind w:firstLine="420" w:firstLineChars="200"/>
      <w:jc w:val="left"/>
    </w:pPr>
    <w:rPr>
      <w:kern w:val="0"/>
    </w:rPr>
  </w:style>
  <w:style w:type="paragraph" w:styleId="13">
    <w:name w:val="Body Text 3"/>
    <w:basedOn w:val="1"/>
    <w:link w:val="69"/>
    <w:qFormat/>
    <w:uiPriority w:val="0"/>
    <w:pPr>
      <w:spacing w:after="120"/>
    </w:pPr>
    <w:rPr>
      <w:sz w:val="16"/>
      <w:szCs w:val="16"/>
    </w:rPr>
  </w:style>
  <w:style w:type="paragraph" w:styleId="14">
    <w:name w:val="Body Text"/>
    <w:basedOn w:val="1"/>
    <w:next w:val="1"/>
    <w:link w:val="59"/>
    <w:qFormat/>
    <w:uiPriority w:val="0"/>
    <w:rPr>
      <w:rFonts w:ascii="华文中宋" w:eastAsia="华文中宋"/>
      <w:bCs/>
      <w:sz w:val="28"/>
    </w:rPr>
  </w:style>
  <w:style w:type="paragraph" w:styleId="15">
    <w:name w:val="Body Text Indent"/>
    <w:basedOn w:val="1"/>
    <w:next w:val="16"/>
    <w:link w:val="79"/>
    <w:qFormat/>
    <w:uiPriority w:val="0"/>
    <w:pPr>
      <w:ind w:firstLine="576"/>
    </w:pPr>
    <w:rPr>
      <w:b/>
      <w:sz w:val="30"/>
    </w:rPr>
  </w:style>
  <w:style w:type="paragraph" w:styleId="16">
    <w:name w:val="envelope return"/>
    <w:basedOn w:val="1"/>
    <w:qFormat/>
    <w:uiPriority w:val="0"/>
    <w:pPr>
      <w:snapToGrid w:val="0"/>
    </w:pPr>
    <w:rPr>
      <w:rFonts w:ascii="Arial" w:hAnsi="Arial"/>
    </w:rPr>
  </w:style>
  <w:style w:type="paragraph" w:styleId="17">
    <w:name w:val="List Bullet 2"/>
    <w:basedOn w:val="1"/>
    <w:qFormat/>
    <w:uiPriority w:val="0"/>
    <w:pPr>
      <w:numPr>
        <w:ilvl w:val="0"/>
        <w:numId w:val="2"/>
      </w:numPr>
    </w:pPr>
  </w:style>
  <w:style w:type="paragraph" w:styleId="18">
    <w:name w:val="Plain Text"/>
    <w:basedOn w:val="1"/>
    <w:link w:val="74"/>
    <w:qFormat/>
    <w:uiPriority w:val="0"/>
    <w:rPr>
      <w:rFonts w:ascii="宋体" w:hAnsi="Courier New"/>
    </w:rPr>
  </w:style>
  <w:style w:type="paragraph" w:styleId="19">
    <w:name w:val="Date"/>
    <w:basedOn w:val="1"/>
    <w:next w:val="1"/>
    <w:link w:val="72"/>
    <w:qFormat/>
    <w:uiPriority w:val="0"/>
    <w:rPr>
      <w:rFonts w:eastAsia="黑体"/>
      <w:b/>
      <w:sz w:val="36"/>
    </w:rPr>
  </w:style>
  <w:style w:type="paragraph" w:styleId="20">
    <w:name w:val="Body Text Indent 2"/>
    <w:basedOn w:val="1"/>
    <w:link w:val="73"/>
    <w:qFormat/>
    <w:uiPriority w:val="0"/>
    <w:pPr>
      <w:ind w:left="900"/>
    </w:pPr>
    <w:rPr>
      <w:rFonts w:ascii="楷体_GB2312" w:eastAsia="楷体_GB2312"/>
      <w:b/>
      <w:sz w:val="28"/>
    </w:rPr>
  </w:style>
  <w:style w:type="paragraph" w:styleId="21">
    <w:name w:val="Balloon Text"/>
    <w:basedOn w:val="1"/>
    <w:link w:val="81"/>
    <w:qFormat/>
    <w:uiPriority w:val="0"/>
    <w:rPr>
      <w:sz w:val="18"/>
      <w:szCs w:val="18"/>
    </w:rPr>
  </w:style>
  <w:style w:type="paragraph" w:styleId="22">
    <w:name w:val="footer"/>
    <w:basedOn w:val="1"/>
    <w:link w:val="48"/>
    <w:qFormat/>
    <w:uiPriority w:val="0"/>
    <w:pPr>
      <w:tabs>
        <w:tab w:val="center" w:pos="4153"/>
        <w:tab w:val="right" w:pos="8306"/>
      </w:tabs>
      <w:snapToGrid w:val="0"/>
      <w:jc w:val="left"/>
    </w:pPr>
    <w:rPr>
      <w:sz w:val="18"/>
    </w:rPr>
  </w:style>
  <w:style w:type="paragraph" w:styleId="23">
    <w:name w:val="header"/>
    <w:basedOn w:val="1"/>
    <w:link w:val="53"/>
    <w:qFormat/>
    <w:uiPriority w:val="99"/>
    <w:pPr>
      <w:pBdr>
        <w:bottom w:val="single" w:color="auto" w:sz="6" w:space="1"/>
      </w:pBdr>
      <w:tabs>
        <w:tab w:val="center" w:pos="4153"/>
        <w:tab w:val="right" w:pos="8306"/>
      </w:tabs>
      <w:snapToGrid w:val="0"/>
      <w:jc w:val="center"/>
    </w:pPr>
    <w:rPr>
      <w:sz w:val="18"/>
    </w:rPr>
  </w:style>
  <w:style w:type="paragraph" w:styleId="24">
    <w:name w:val="toc 1"/>
    <w:basedOn w:val="1"/>
    <w:next w:val="1"/>
    <w:unhideWhenUsed/>
    <w:qFormat/>
    <w:uiPriority w:val="0"/>
    <w:rPr>
      <w:rFonts w:ascii="Calibri" w:hAnsi="Calibri"/>
      <w:szCs w:val="22"/>
    </w:rPr>
  </w:style>
  <w:style w:type="paragraph" w:styleId="25">
    <w:name w:val="Body Text Indent 3"/>
    <w:basedOn w:val="1"/>
    <w:link w:val="80"/>
    <w:qFormat/>
    <w:uiPriority w:val="0"/>
    <w:pPr>
      <w:ind w:left="359" w:leftChars="171" w:firstLine="359" w:firstLineChars="171"/>
    </w:pPr>
  </w:style>
  <w:style w:type="paragraph" w:styleId="26">
    <w:name w:val="Body Text 2"/>
    <w:basedOn w:val="1"/>
    <w:link w:val="85"/>
    <w:qFormat/>
    <w:uiPriority w:val="0"/>
    <w:pPr>
      <w:spacing w:after="120" w:line="480" w:lineRule="auto"/>
    </w:pPr>
  </w:style>
  <w:style w:type="paragraph" w:styleId="27">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8">
    <w:name w:val="index 1"/>
    <w:basedOn w:val="1"/>
    <w:next w:val="1"/>
    <w:qFormat/>
    <w:uiPriority w:val="0"/>
  </w:style>
  <w:style w:type="paragraph" w:styleId="29">
    <w:name w:val="Title"/>
    <w:basedOn w:val="1"/>
    <w:qFormat/>
    <w:uiPriority w:val="0"/>
    <w:pPr>
      <w:adjustRightInd w:val="0"/>
      <w:spacing w:before="240" w:after="60" w:line="420" w:lineRule="atLeast"/>
      <w:jc w:val="center"/>
      <w:textAlignment w:val="baseline"/>
      <w:outlineLvl w:val="0"/>
    </w:pPr>
    <w:rPr>
      <w:rFonts w:ascii="Arial" w:hAnsi="Arial" w:cs="Arial"/>
      <w:b/>
      <w:kern w:val="0"/>
      <w:sz w:val="32"/>
    </w:rPr>
  </w:style>
  <w:style w:type="paragraph" w:styleId="30">
    <w:name w:val="annotation subject"/>
    <w:basedOn w:val="12"/>
    <w:next w:val="12"/>
    <w:link w:val="64"/>
    <w:qFormat/>
    <w:uiPriority w:val="0"/>
    <w:pPr>
      <w:autoSpaceDE/>
      <w:autoSpaceDN/>
      <w:adjustRightInd/>
      <w:spacing w:line="240" w:lineRule="auto"/>
      <w:ind w:firstLine="0" w:firstLineChars="0"/>
    </w:pPr>
    <w:rPr>
      <w:b/>
      <w:bCs/>
      <w:kern w:val="2"/>
    </w:rPr>
  </w:style>
  <w:style w:type="paragraph" w:styleId="31">
    <w:name w:val="Body Text First Indent 2"/>
    <w:basedOn w:val="15"/>
    <w:qFormat/>
    <w:uiPriority w:val="0"/>
    <w:pPr>
      <w:tabs>
        <w:tab w:val="left" w:pos="0"/>
        <w:tab w:val="left" w:pos="993"/>
        <w:tab w:val="left" w:pos="1134"/>
      </w:tabs>
      <w:ind w:firstLine="420"/>
    </w:pPr>
  </w:style>
  <w:style w:type="table" w:styleId="33">
    <w:name w:val="Table Grid"/>
    <w:basedOn w:val="3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qFormat/>
    <w:uiPriority w:val="22"/>
    <w:rPr>
      <w:b/>
      <w:bCs/>
    </w:rPr>
  </w:style>
  <w:style w:type="character" w:styleId="36">
    <w:name w:val="page number"/>
    <w:basedOn w:val="34"/>
    <w:qFormat/>
    <w:uiPriority w:val="0"/>
  </w:style>
  <w:style w:type="character" w:styleId="37">
    <w:name w:val="FollowedHyperlink"/>
    <w:qFormat/>
    <w:uiPriority w:val="99"/>
    <w:rPr>
      <w:color w:val="auto"/>
      <w:u w:val="none"/>
    </w:rPr>
  </w:style>
  <w:style w:type="character" w:styleId="38">
    <w:name w:val="HTML Typewriter"/>
    <w:qFormat/>
    <w:uiPriority w:val="0"/>
    <w:rPr>
      <w:rFonts w:ascii="宋体" w:hAnsi="宋体" w:eastAsia="宋体" w:cs="宋体"/>
      <w:sz w:val="24"/>
      <w:szCs w:val="24"/>
    </w:rPr>
  </w:style>
  <w:style w:type="character" w:styleId="39">
    <w:name w:val="Hyperlink"/>
    <w:qFormat/>
    <w:uiPriority w:val="99"/>
    <w:rPr>
      <w:color w:val="auto"/>
      <w:u w:val="none"/>
    </w:rPr>
  </w:style>
  <w:style w:type="character" w:styleId="40">
    <w:name w:val="annotation reference"/>
    <w:basedOn w:val="34"/>
    <w:qFormat/>
    <w:uiPriority w:val="0"/>
    <w:rPr>
      <w:sz w:val="21"/>
      <w:szCs w:val="21"/>
    </w:rPr>
  </w:style>
  <w:style w:type="paragraph" w:customStyle="1" w:styleId="41">
    <w:name w:val="正文（缩进）"/>
    <w:basedOn w:val="1"/>
    <w:qFormat/>
    <w:uiPriority w:val="0"/>
    <w:pPr>
      <w:autoSpaceDE w:val="0"/>
      <w:autoSpaceDN w:val="0"/>
      <w:spacing w:line="360" w:lineRule="auto"/>
      <w:ind w:firstLine="200" w:firstLineChars="200"/>
    </w:pPr>
    <w:rPr>
      <w:rFonts w:ascii="宋体" w:hAnsi="宋体"/>
      <w:kern w:val="0"/>
      <w:szCs w:val="28"/>
    </w:rPr>
  </w:style>
  <w:style w:type="character" w:customStyle="1" w:styleId="42">
    <w:name w:val="纯文本 Char"/>
    <w:qFormat/>
    <w:uiPriority w:val="0"/>
    <w:rPr>
      <w:rFonts w:ascii="宋体" w:hAnsi="宋体"/>
      <w:sz w:val="24"/>
    </w:rPr>
  </w:style>
  <w:style w:type="character" w:customStyle="1" w:styleId="43">
    <w:name w:val="标题 1 Char"/>
    <w:link w:val="3"/>
    <w:qFormat/>
    <w:locked/>
    <w:uiPriority w:val="0"/>
    <w:rPr>
      <w:rFonts w:ascii="楷体_GB2312" w:eastAsia="楷体_GB2312"/>
      <w:b/>
      <w:kern w:val="2"/>
      <w:sz w:val="28"/>
    </w:rPr>
  </w:style>
  <w:style w:type="character" w:customStyle="1" w:styleId="44">
    <w:name w:val="标题 5 Char"/>
    <w:link w:val="7"/>
    <w:qFormat/>
    <w:locked/>
    <w:uiPriority w:val="0"/>
    <w:rPr>
      <w:rFonts w:ascii="楷体_GB2312" w:eastAsia="楷体_GB2312"/>
      <w:bCs/>
      <w:kern w:val="2"/>
      <w:sz w:val="28"/>
    </w:rPr>
  </w:style>
  <w:style w:type="character" w:customStyle="1" w:styleId="45">
    <w:name w:val="标题 4 Char"/>
    <w:link w:val="6"/>
    <w:qFormat/>
    <w:locked/>
    <w:uiPriority w:val="0"/>
    <w:rPr>
      <w:rFonts w:eastAsia="楷体_GB2312"/>
      <w:b/>
      <w:bCs/>
      <w:kern w:val="2"/>
      <w:sz w:val="13"/>
    </w:rPr>
  </w:style>
  <w:style w:type="character" w:customStyle="1" w:styleId="46">
    <w:name w:val="标题 3 Char"/>
    <w:link w:val="5"/>
    <w:qFormat/>
    <w:locked/>
    <w:uiPriority w:val="0"/>
    <w:rPr>
      <w:rFonts w:eastAsia="楷体_GB2312"/>
      <w:b/>
      <w:bCs/>
      <w:kern w:val="2"/>
      <w:sz w:val="15"/>
    </w:rPr>
  </w:style>
  <w:style w:type="character" w:customStyle="1" w:styleId="47">
    <w:name w:val="font41"/>
    <w:qFormat/>
    <w:uiPriority w:val="0"/>
    <w:rPr>
      <w:rFonts w:hint="eastAsia" w:ascii="宋体" w:hAnsi="宋体" w:eastAsia="宋体"/>
      <w:color w:val="000000"/>
      <w:sz w:val="24"/>
      <w:szCs w:val="24"/>
      <w:u w:val="none"/>
    </w:rPr>
  </w:style>
  <w:style w:type="character" w:customStyle="1" w:styleId="48">
    <w:name w:val="页脚 Char1"/>
    <w:link w:val="22"/>
    <w:qFormat/>
    <w:uiPriority w:val="0"/>
    <w:rPr>
      <w:kern w:val="2"/>
      <w:sz w:val="18"/>
    </w:rPr>
  </w:style>
  <w:style w:type="character" w:customStyle="1" w:styleId="49">
    <w:name w:val="b1 Char"/>
    <w:qFormat/>
    <w:uiPriority w:val="0"/>
    <w:rPr>
      <w:b/>
      <w:bCs/>
      <w:kern w:val="44"/>
      <w:sz w:val="44"/>
      <w:szCs w:val="44"/>
    </w:rPr>
  </w:style>
  <w:style w:type="character" w:customStyle="1" w:styleId="50">
    <w:name w:val="正文文本 3 Char1"/>
    <w:qFormat/>
    <w:uiPriority w:val="0"/>
    <w:rPr>
      <w:kern w:val="2"/>
      <w:sz w:val="16"/>
      <w:szCs w:val="16"/>
    </w:rPr>
  </w:style>
  <w:style w:type="character" w:customStyle="1" w:styleId="51">
    <w:name w:val="ca-1"/>
    <w:basedOn w:val="34"/>
    <w:qFormat/>
    <w:uiPriority w:val="0"/>
  </w:style>
  <w:style w:type="character" w:customStyle="1" w:styleId="52">
    <w:name w:val="op-map-singlepoint-info-right"/>
    <w:basedOn w:val="34"/>
    <w:qFormat/>
    <w:uiPriority w:val="0"/>
  </w:style>
  <w:style w:type="character" w:customStyle="1" w:styleId="53">
    <w:name w:val="页眉 Char1"/>
    <w:link w:val="23"/>
    <w:qFormat/>
    <w:uiPriority w:val="99"/>
    <w:rPr>
      <w:kern w:val="2"/>
      <w:sz w:val="18"/>
    </w:rPr>
  </w:style>
  <w:style w:type="character" w:customStyle="1" w:styleId="54">
    <w:name w:val="纯文本 Char1"/>
    <w:qFormat/>
    <w:uiPriority w:val="0"/>
    <w:rPr>
      <w:rFonts w:ascii="宋体" w:hAnsi="Courier New" w:cs="Courier New"/>
      <w:kern w:val="2"/>
      <w:sz w:val="21"/>
      <w:szCs w:val="21"/>
    </w:rPr>
  </w:style>
  <w:style w:type="character" w:customStyle="1" w:styleId="55">
    <w:name w:val="h3 Char"/>
    <w:qFormat/>
    <w:uiPriority w:val="0"/>
    <w:rPr>
      <w:rFonts w:ascii="Times New Roman" w:hAnsi="Times New Roman" w:eastAsia="宋体" w:cs="Times New Roman"/>
      <w:kern w:val="0"/>
      <w:sz w:val="24"/>
      <w:szCs w:val="24"/>
    </w:rPr>
  </w:style>
  <w:style w:type="character" w:customStyle="1" w:styleId="56">
    <w:name w:val="页眉 Char"/>
    <w:qFormat/>
    <w:uiPriority w:val="0"/>
    <w:rPr>
      <w:rFonts w:eastAsia="宋体"/>
      <w:kern w:val="2"/>
      <w:sz w:val="18"/>
      <w:lang w:val="en-US" w:eastAsia="zh-CN" w:bidi="ar-SA"/>
    </w:rPr>
  </w:style>
  <w:style w:type="character" w:customStyle="1" w:styleId="57">
    <w:name w:val="Variable"/>
    <w:qFormat/>
    <w:uiPriority w:val="0"/>
    <w:rPr>
      <w:i/>
    </w:rPr>
  </w:style>
  <w:style w:type="character" w:customStyle="1" w:styleId="58">
    <w:name w:val="ca-0"/>
    <w:basedOn w:val="34"/>
    <w:qFormat/>
    <w:uiPriority w:val="0"/>
  </w:style>
  <w:style w:type="character" w:customStyle="1" w:styleId="59">
    <w:name w:val="正文文本 Char"/>
    <w:link w:val="14"/>
    <w:qFormat/>
    <w:locked/>
    <w:uiPriority w:val="0"/>
    <w:rPr>
      <w:rFonts w:ascii="华文中宋" w:eastAsia="华文中宋"/>
      <w:bCs/>
      <w:kern w:val="2"/>
      <w:sz w:val="28"/>
    </w:rPr>
  </w:style>
  <w:style w:type="character" w:customStyle="1" w:styleId="60">
    <w:name w:val="批注框文本 Char1"/>
    <w:qFormat/>
    <w:uiPriority w:val="0"/>
    <w:rPr>
      <w:kern w:val="2"/>
      <w:sz w:val="18"/>
      <w:szCs w:val="18"/>
    </w:rPr>
  </w:style>
  <w:style w:type="character" w:customStyle="1" w:styleId="61">
    <w:name w:val="文档结构图 Char"/>
    <w:link w:val="10"/>
    <w:qFormat/>
    <w:locked/>
    <w:uiPriority w:val="0"/>
    <w:rPr>
      <w:kern w:val="2"/>
      <w:sz w:val="21"/>
      <w:shd w:val="clear" w:color="auto" w:fill="000080"/>
    </w:rPr>
  </w:style>
  <w:style w:type="character" w:customStyle="1" w:styleId="62">
    <w:name w:val="No Spacing Char"/>
    <w:link w:val="63"/>
    <w:qFormat/>
    <w:locked/>
    <w:uiPriority w:val="0"/>
    <w:rPr>
      <w:rFonts w:ascii="宋体" w:hAnsi="宋体"/>
      <w:b/>
      <w:kern w:val="2"/>
      <w:sz w:val="21"/>
      <w:szCs w:val="22"/>
      <w:lang w:val="en-US" w:eastAsia="zh-CN" w:bidi="ar-SA"/>
    </w:rPr>
  </w:style>
  <w:style w:type="paragraph" w:customStyle="1" w:styleId="63">
    <w:name w:val="无间隔1"/>
    <w:link w:val="62"/>
    <w:qFormat/>
    <w:uiPriority w:val="0"/>
    <w:pPr>
      <w:widowControl w:val="0"/>
      <w:snapToGrid w:val="0"/>
      <w:spacing w:line="400" w:lineRule="atLeast"/>
      <w:ind w:right="-17" w:rightChars="-8"/>
      <w:jc w:val="center"/>
    </w:pPr>
    <w:rPr>
      <w:rFonts w:ascii="宋体" w:hAnsi="宋体" w:eastAsia="宋体" w:cs="Times New Roman"/>
      <w:b/>
      <w:kern w:val="2"/>
      <w:sz w:val="21"/>
      <w:szCs w:val="22"/>
      <w:lang w:val="en-US" w:eastAsia="zh-CN" w:bidi="ar-SA"/>
    </w:rPr>
  </w:style>
  <w:style w:type="character" w:customStyle="1" w:styleId="64">
    <w:name w:val="批注主题 Char"/>
    <w:basedOn w:val="65"/>
    <w:link w:val="30"/>
    <w:qFormat/>
    <w:uiPriority w:val="0"/>
    <w:rPr>
      <w:sz w:val="21"/>
    </w:rPr>
  </w:style>
  <w:style w:type="character" w:customStyle="1" w:styleId="65">
    <w:name w:val="批注文字 Char"/>
    <w:basedOn w:val="34"/>
    <w:link w:val="12"/>
    <w:qFormat/>
    <w:uiPriority w:val="99"/>
    <w:rPr>
      <w:sz w:val="21"/>
    </w:rPr>
  </w:style>
  <w:style w:type="character" w:customStyle="1" w:styleId="66">
    <w:name w:val="titlecp"/>
    <w:basedOn w:val="34"/>
    <w:qFormat/>
    <w:uiPriority w:val="0"/>
  </w:style>
  <w:style w:type="character" w:customStyle="1" w:styleId="67">
    <w:name w:val="普通文字1 Char"/>
    <w:qFormat/>
    <w:uiPriority w:val="0"/>
    <w:rPr>
      <w:rFonts w:ascii="宋体" w:hAnsi="Courier New" w:eastAsia="宋体" w:cs="Times New Roman"/>
      <w:kern w:val="0"/>
      <w:sz w:val="20"/>
      <w:szCs w:val="20"/>
    </w:rPr>
  </w:style>
  <w:style w:type="character" w:customStyle="1" w:styleId="68">
    <w:name w:val="标题 2 Char"/>
    <w:link w:val="4"/>
    <w:qFormat/>
    <w:locked/>
    <w:uiPriority w:val="0"/>
    <w:rPr>
      <w:rFonts w:ascii="楷体_GB2312" w:eastAsia="楷体_GB2312"/>
      <w:b/>
      <w:bCs/>
      <w:kern w:val="2"/>
      <w:sz w:val="18"/>
    </w:rPr>
  </w:style>
  <w:style w:type="character" w:customStyle="1" w:styleId="69">
    <w:name w:val="正文文本 3 Char"/>
    <w:link w:val="13"/>
    <w:qFormat/>
    <w:uiPriority w:val="0"/>
    <w:rPr>
      <w:kern w:val="2"/>
      <w:sz w:val="16"/>
      <w:szCs w:val="16"/>
    </w:rPr>
  </w:style>
  <w:style w:type="character" w:customStyle="1" w:styleId="70">
    <w:name w:val="case31"/>
    <w:qFormat/>
    <w:uiPriority w:val="0"/>
    <w:rPr>
      <w:rFonts w:hint="default"/>
      <w:sz w:val="21"/>
      <w:szCs w:val="21"/>
    </w:rPr>
  </w:style>
  <w:style w:type="character" w:customStyle="1" w:styleId="71">
    <w:name w:val="phonetic"/>
    <w:basedOn w:val="34"/>
    <w:qFormat/>
    <w:uiPriority w:val="0"/>
  </w:style>
  <w:style w:type="character" w:customStyle="1" w:styleId="72">
    <w:name w:val="日期 Char"/>
    <w:link w:val="19"/>
    <w:qFormat/>
    <w:locked/>
    <w:uiPriority w:val="0"/>
    <w:rPr>
      <w:rFonts w:eastAsia="黑体"/>
      <w:b/>
      <w:kern w:val="2"/>
      <w:sz w:val="36"/>
    </w:rPr>
  </w:style>
  <w:style w:type="character" w:customStyle="1" w:styleId="73">
    <w:name w:val="正文文本缩进 2 Char"/>
    <w:link w:val="20"/>
    <w:qFormat/>
    <w:locked/>
    <w:uiPriority w:val="0"/>
    <w:rPr>
      <w:rFonts w:ascii="楷体_GB2312" w:eastAsia="楷体_GB2312"/>
      <w:b/>
      <w:kern w:val="2"/>
      <w:sz w:val="28"/>
    </w:rPr>
  </w:style>
  <w:style w:type="character" w:customStyle="1" w:styleId="74">
    <w:name w:val="纯文本 Char2"/>
    <w:link w:val="18"/>
    <w:qFormat/>
    <w:uiPriority w:val="0"/>
    <w:rPr>
      <w:rFonts w:ascii="宋体" w:hAnsi="Courier New"/>
      <w:kern w:val="2"/>
      <w:sz w:val="21"/>
    </w:rPr>
  </w:style>
  <w:style w:type="character" w:customStyle="1" w:styleId="75">
    <w:name w:val="font31"/>
    <w:qFormat/>
    <w:uiPriority w:val="0"/>
    <w:rPr>
      <w:rFonts w:hint="default" w:ascii="Times New Roman" w:hAnsi="Times New Roman" w:cs="Times New Roman"/>
      <w:color w:val="000000"/>
      <w:sz w:val="24"/>
      <w:szCs w:val="24"/>
      <w:u w:val="none"/>
    </w:rPr>
  </w:style>
  <w:style w:type="character" w:customStyle="1" w:styleId="76">
    <w:name w:val="无间隔 Char"/>
    <w:link w:val="77"/>
    <w:qFormat/>
    <w:locked/>
    <w:uiPriority w:val="1"/>
    <w:rPr>
      <w:rFonts w:ascii="Calibri" w:hAnsi="Calibri" w:cs="Calibri"/>
      <w:sz w:val="22"/>
      <w:szCs w:val="22"/>
      <w:lang w:val="en-US" w:eastAsia="zh-CN" w:bidi="ar-SA"/>
    </w:rPr>
  </w:style>
  <w:style w:type="paragraph" w:styleId="77">
    <w:name w:val="No Spacing"/>
    <w:link w:val="76"/>
    <w:qFormat/>
    <w:uiPriority w:val="1"/>
    <w:rPr>
      <w:rFonts w:ascii="Calibri" w:hAnsi="Calibri" w:eastAsia="宋体" w:cs="Calibri"/>
      <w:sz w:val="22"/>
      <w:szCs w:val="22"/>
      <w:lang w:val="en-US" w:eastAsia="zh-CN" w:bidi="ar-SA"/>
    </w:rPr>
  </w:style>
  <w:style w:type="character" w:customStyle="1" w:styleId="78">
    <w:name w:val="页脚 Char"/>
    <w:qFormat/>
    <w:uiPriority w:val="0"/>
    <w:rPr>
      <w:rFonts w:eastAsia="宋体"/>
      <w:kern w:val="2"/>
      <w:sz w:val="18"/>
      <w:szCs w:val="18"/>
      <w:lang w:val="en-US" w:eastAsia="zh-CN" w:bidi="ar-SA"/>
    </w:rPr>
  </w:style>
  <w:style w:type="character" w:customStyle="1" w:styleId="79">
    <w:name w:val="正文文本缩进 Char"/>
    <w:link w:val="15"/>
    <w:qFormat/>
    <w:locked/>
    <w:uiPriority w:val="0"/>
    <w:rPr>
      <w:b/>
      <w:kern w:val="2"/>
      <w:sz w:val="30"/>
    </w:rPr>
  </w:style>
  <w:style w:type="character" w:customStyle="1" w:styleId="80">
    <w:name w:val="正文文本缩进 3 Char"/>
    <w:link w:val="25"/>
    <w:qFormat/>
    <w:locked/>
    <w:uiPriority w:val="0"/>
    <w:rPr>
      <w:kern w:val="2"/>
      <w:sz w:val="21"/>
    </w:rPr>
  </w:style>
  <w:style w:type="character" w:customStyle="1" w:styleId="81">
    <w:name w:val="批注框文本 Char"/>
    <w:link w:val="21"/>
    <w:qFormat/>
    <w:uiPriority w:val="0"/>
    <w:rPr>
      <w:kern w:val="2"/>
      <w:sz w:val="18"/>
      <w:szCs w:val="18"/>
    </w:rPr>
  </w:style>
  <w:style w:type="character" w:customStyle="1" w:styleId="82">
    <w:name w:val="居中 Char"/>
    <w:qFormat/>
    <w:uiPriority w:val="0"/>
    <w:rPr>
      <w:rFonts w:ascii="Times New Roman" w:hAnsi="Times New Roman" w:eastAsia="华文中宋" w:cs="Times New Roman"/>
      <w:kern w:val="0"/>
      <w:sz w:val="44"/>
      <w:szCs w:val="44"/>
    </w:rPr>
  </w:style>
  <w:style w:type="character" w:customStyle="1" w:styleId="83">
    <w:name w:val="段 Char"/>
    <w:link w:val="84"/>
    <w:qFormat/>
    <w:uiPriority w:val="0"/>
    <w:rPr>
      <w:rFonts w:ascii="宋体"/>
      <w:sz w:val="21"/>
      <w:lang w:val="en-US" w:eastAsia="zh-CN" w:bidi="ar-SA"/>
    </w:rPr>
  </w:style>
  <w:style w:type="paragraph" w:customStyle="1" w:styleId="84">
    <w:name w:val="段"/>
    <w:link w:val="83"/>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85">
    <w:name w:val="正文文本 2 Char"/>
    <w:link w:val="26"/>
    <w:qFormat/>
    <w:locked/>
    <w:uiPriority w:val="0"/>
    <w:rPr>
      <w:kern w:val="2"/>
      <w:sz w:val="21"/>
    </w:rPr>
  </w:style>
  <w:style w:type="paragraph" w:customStyle="1" w:styleId="86">
    <w:name w:val="Char Char2 Char"/>
    <w:basedOn w:val="1"/>
    <w:qFormat/>
    <w:uiPriority w:val="0"/>
    <w:pPr>
      <w:keepNext/>
      <w:keepLines/>
      <w:pageBreakBefore/>
      <w:tabs>
        <w:tab w:val="left" w:pos="390"/>
      </w:tabs>
      <w:ind w:left="390" w:hanging="390"/>
    </w:pPr>
    <w:rPr>
      <w:rFonts w:ascii="Tahoma" w:hAnsi="Tahoma"/>
      <w:sz w:val="24"/>
    </w:rPr>
  </w:style>
  <w:style w:type="paragraph" w:customStyle="1" w:styleId="87">
    <w:name w:val="附录标识"/>
    <w:basedOn w:val="1"/>
    <w:next w:val="84"/>
    <w:qFormat/>
    <w:uiPriority w:val="0"/>
    <w:pPr>
      <w:keepNext/>
      <w:widowControl/>
      <w:numPr>
        <w:ilvl w:val="0"/>
        <w:numId w:val="3"/>
      </w:numPr>
      <w:shd w:val="clear" w:color="FFFFFF" w:fill="FFFFFF"/>
      <w:tabs>
        <w:tab w:val="left" w:pos="360"/>
        <w:tab w:val="left" w:pos="6405"/>
      </w:tabs>
      <w:spacing w:before="640" w:after="280"/>
      <w:jc w:val="center"/>
      <w:outlineLvl w:val="0"/>
    </w:pPr>
    <w:rPr>
      <w:rFonts w:ascii="黑体" w:eastAsia="黑体"/>
      <w:kern w:val="0"/>
    </w:rPr>
  </w:style>
  <w:style w:type="paragraph" w:customStyle="1" w:styleId="88">
    <w:name w:val="一级条标题"/>
    <w:next w:val="84"/>
    <w:qFormat/>
    <w:uiPriority w:val="0"/>
    <w:pPr>
      <w:numPr>
        <w:ilvl w:val="1"/>
        <w:numId w:val="4"/>
      </w:numPr>
      <w:spacing w:beforeLines="50" w:afterLines="50"/>
      <w:outlineLvl w:val="2"/>
    </w:pPr>
    <w:rPr>
      <w:rFonts w:ascii="黑体" w:hAnsi="Times New Roman" w:eastAsia="黑体" w:cs="Times New Roman"/>
      <w:sz w:val="21"/>
      <w:szCs w:val="21"/>
      <w:lang w:val="en-US" w:eastAsia="zh-CN" w:bidi="ar-SA"/>
    </w:rPr>
  </w:style>
  <w:style w:type="paragraph" w:customStyle="1" w:styleId="89">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 w:val="20"/>
    </w:rPr>
  </w:style>
  <w:style w:type="paragraph" w:customStyle="1" w:styleId="90">
    <w:name w:val="xl54"/>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rFonts w:ascii="宋体" w:hAnsi="宋体"/>
      <w:b/>
      <w:bCs/>
      <w:kern w:val="0"/>
      <w:sz w:val="20"/>
    </w:rPr>
  </w:style>
  <w:style w:type="paragraph" w:customStyle="1" w:styleId="91">
    <w:name w:val="目次、标准名称标题"/>
    <w:basedOn w:val="1"/>
    <w:next w:val="84"/>
    <w:qFormat/>
    <w:uiPriority w:val="0"/>
    <w:pPr>
      <w:keepNext/>
      <w:pageBreakBefore/>
      <w:widowControl/>
      <w:numPr>
        <w:ilvl w:val="4"/>
        <w:numId w:val="5"/>
      </w:numPr>
      <w:shd w:val="clear" w:color="FFFFFF" w:fill="FFFFFF"/>
      <w:spacing w:before="640" w:after="560" w:line="460" w:lineRule="exact"/>
      <w:jc w:val="center"/>
      <w:outlineLvl w:val="0"/>
    </w:pPr>
    <w:rPr>
      <w:rFonts w:ascii="黑体" w:eastAsia="黑体"/>
      <w:kern w:val="0"/>
      <w:sz w:val="32"/>
    </w:rPr>
  </w:style>
  <w:style w:type="paragraph" w:customStyle="1" w:styleId="92">
    <w:name w:val="默认段落字体 Para Char Char Char Char Char Char Char Char Char1 Char Char Char Char Char Char Char"/>
    <w:basedOn w:val="10"/>
    <w:qFormat/>
    <w:uiPriority w:val="0"/>
    <w:rPr>
      <w:rFonts w:ascii="Tahoma" w:hAnsi="Tahoma"/>
      <w:sz w:val="24"/>
      <w:szCs w:val="24"/>
    </w:rPr>
  </w:style>
  <w:style w:type="paragraph" w:customStyle="1" w:styleId="93">
    <w:name w:val="font10"/>
    <w:basedOn w:val="1"/>
    <w:qFormat/>
    <w:uiPriority w:val="0"/>
    <w:pPr>
      <w:widowControl/>
      <w:spacing w:before="100" w:beforeAutospacing="1" w:after="100" w:afterAutospacing="1"/>
      <w:jc w:val="left"/>
    </w:pPr>
    <w:rPr>
      <w:rFonts w:hint="eastAsia" w:ascii="楷体_GB2312" w:hAnsi="宋体" w:eastAsia="楷体_GB2312"/>
      <w:b/>
      <w:bCs/>
      <w:kern w:val="0"/>
      <w:sz w:val="18"/>
      <w:szCs w:val="18"/>
    </w:rPr>
  </w:style>
  <w:style w:type="paragraph" w:customStyle="1" w:styleId="94">
    <w:name w:val="font7"/>
    <w:basedOn w:val="1"/>
    <w:qFormat/>
    <w:uiPriority w:val="0"/>
    <w:pPr>
      <w:widowControl/>
      <w:spacing w:before="100" w:beforeAutospacing="1" w:after="100" w:afterAutospacing="1"/>
      <w:jc w:val="left"/>
    </w:pPr>
    <w:rPr>
      <w:b/>
      <w:bCs/>
      <w:i/>
      <w:iCs/>
      <w:kern w:val="0"/>
      <w:sz w:val="20"/>
    </w:rPr>
  </w:style>
  <w:style w:type="paragraph" w:customStyle="1" w:styleId="95">
    <w:name w:val="font14"/>
    <w:basedOn w:val="1"/>
    <w:qFormat/>
    <w:uiPriority w:val="0"/>
    <w:pPr>
      <w:widowControl/>
      <w:spacing w:before="100" w:beforeAutospacing="1" w:after="100" w:afterAutospacing="1"/>
      <w:jc w:val="left"/>
    </w:pPr>
    <w:rPr>
      <w:kern w:val="0"/>
      <w:sz w:val="36"/>
      <w:szCs w:val="36"/>
    </w:rPr>
  </w:style>
  <w:style w:type="paragraph" w:customStyle="1" w:styleId="96">
    <w:name w:val="xl46"/>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97">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0"/>
    </w:rPr>
  </w:style>
  <w:style w:type="paragraph" w:customStyle="1" w:styleId="98">
    <w:name w:val="_Style 1"/>
    <w:basedOn w:val="1"/>
    <w:qFormat/>
    <w:uiPriority w:val="34"/>
    <w:pPr>
      <w:ind w:firstLine="420" w:firstLineChars="200"/>
    </w:pPr>
    <w:rPr>
      <w:rFonts w:ascii="Calibri" w:hAnsi="Calibri"/>
    </w:rPr>
  </w:style>
  <w:style w:type="paragraph" w:customStyle="1" w:styleId="99">
    <w:name w:val="Char1 Char Char Char"/>
    <w:basedOn w:val="1"/>
    <w:qFormat/>
    <w:uiPriority w:val="0"/>
    <w:rPr>
      <w:rFonts w:ascii="Tahoma" w:hAnsi="Tahoma" w:cs="Tahoma"/>
      <w:sz w:val="24"/>
      <w:szCs w:val="24"/>
    </w:rPr>
  </w:style>
  <w:style w:type="paragraph" w:customStyle="1" w:styleId="100">
    <w:name w:val="font12"/>
    <w:basedOn w:val="1"/>
    <w:qFormat/>
    <w:uiPriority w:val="0"/>
    <w:pPr>
      <w:widowControl/>
      <w:spacing w:before="100" w:beforeAutospacing="1" w:after="100" w:afterAutospacing="1"/>
      <w:jc w:val="left"/>
    </w:pPr>
    <w:rPr>
      <w:rFonts w:hint="eastAsia" w:ascii="宋体" w:hAnsi="宋体"/>
      <w:kern w:val="0"/>
      <w:sz w:val="36"/>
      <w:szCs w:val="36"/>
    </w:rPr>
  </w:style>
  <w:style w:type="paragraph" w:customStyle="1" w:styleId="101">
    <w:name w:val="附录五级无"/>
    <w:basedOn w:val="1"/>
    <w:qFormat/>
    <w:uiPriority w:val="0"/>
    <w:pPr>
      <w:widowControl/>
      <w:numPr>
        <w:ilvl w:val="1"/>
        <w:numId w:val="6"/>
      </w:numPr>
      <w:wordWrap w:val="0"/>
      <w:overflowPunct w:val="0"/>
      <w:autoSpaceDE w:val="0"/>
      <w:autoSpaceDN w:val="0"/>
      <w:textAlignment w:val="baseline"/>
      <w:outlineLvl w:val="6"/>
    </w:pPr>
    <w:rPr>
      <w:rFonts w:ascii="宋体"/>
      <w:kern w:val="21"/>
      <w:szCs w:val="21"/>
    </w:rPr>
  </w:style>
  <w:style w:type="paragraph" w:customStyle="1" w:styleId="102">
    <w:name w:val="Char Char1"/>
    <w:basedOn w:val="1"/>
    <w:qFormat/>
    <w:uiPriority w:val="0"/>
    <w:rPr>
      <w:rFonts w:ascii="仿宋_GB2312" w:eastAsia="仿宋_GB2312"/>
      <w:b/>
      <w:sz w:val="32"/>
      <w:szCs w:val="32"/>
    </w:rPr>
  </w:style>
  <w:style w:type="paragraph" w:customStyle="1" w:styleId="103">
    <w:name w:val="xl5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104">
    <w:name w:val="xl52"/>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105">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楷体_GB2312" w:hAnsi="宋体" w:eastAsia="楷体_GB2312"/>
      <w:b/>
      <w:bCs/>
      <w:kern w:val="0"/>
      <w:sz w:val="24"/>
      <w:szCs w:val="24"/>
    </w:rPr>
  </w:style>
  <w:style w:type="paragraph" w:customStyle="1" w:styleId="106">
    <w:name w:val="附录图标号"/>
    <w:basedOn w:val="1"/>
    <w:qFormat/>
    <w:uiPriority w:val="0"/>
    <w:pPr>
      <w:keepNext/>
      <w:pageBreakBefore/>
      <w:widowControl/>
      <w:numPr>
        <w:ilvl w:val="1"/>
        <w:numId w:val="7"/>
      </w:numPr>
      <w:spacing w:line="14" w:lineRule="exact"/>
      <w:ind w:left="0" w:firstLine="363"/>
      <w:jc w:val="center"/>
      <w:outlineLvl w:val="0"/>
    </w:pPr>
    <w:rPr>
      <w:color w:val="FFFFFF"/>
      <w:szCs w:val="24"/>
    </w:rPr>
  </w:style>
  <w:style w:type="paragraph" w:customStyle="1" w:styleId="107">
    <w:name w:val="普通文字"/>
    <w:basedOn w:val="1"/>
    <w:next w:val="1"/>
    <w:qFormat/>
    <w:uiPriority w:val="0"/>
    <w:rPr>
      <w:rFonts w:ascii="宋体"/>
      <w:kern w:val="0"/>
      <w:sz w:val="24"/>
      <w:u w:color="000000"/>
    </w:rPr>
  </w:style>
  <w:style w:type="paragraph" w:customStyle="1" w:styleId="10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kern w:val="0"/>
      <w:sz w:val="20"/>
    </w:rPr>
  </w:style>
  <w:style w:type="paragraph" w:customStyle="1" w:styleId="109">
    <w:name w:val="默认段落字体 Para Char"/>
    <w:basedOn w:val="1"/>
    <w:qFormat/>
    <w:uiPriority w:val="0"/>
    <w:pPr>
      <w:numPr>
        <w:ilvl w:val="0"/>
        <w:numId w:val="8"/>
      </w:numPr>
    </w:pPr>
    <w:rPr>
      <w:sz w:val="24"/>
      <w:szCs w:val="24"/>
    </w:rPr>
  </w:style>
  <w:style w:type="paragraph" w:customStyle="1" w:styleId="110">
    <w:name w:val="font8"/>
    <w:basedOn w:val="1"/>
    <w:qFormat/>
    <w:uiPriority w:val="0"/>
    <w:pPr>
      <w:widowControl/>
      <w:spacing w:before="100" w:beforeAutospacing="1" w:after="100" w:afterAutospacing="1"/>
      <w:jc w:val="left"/>
    </w:pPr>
    <w:rPr>
      <w:rFonts w:hint="eastAsia" w:ascii="宋体" w:hAnsi="宋体"/>
      <w:b/>
      <w:bCs/>
      <w:i/>
      <w:iCs/>
      <w:kern w:val="0"/>
      <w:sz w:val="20"/>
    </w:rPr>
  </w:style>
  <w:style w:type="paragraph" w:customStyle="1" w:styleId="111">
    <w:name w:val="二级条标题"/>
    <w:basedOn w:val="88"/>
    <w:next w:val="84"/>
    <w:qFormat/>
    <w:uiPriority w:val="0"/>
    <w:pPr>
      <w:numPr>
        <w:ilvl w:val="2"/>
      </w:numPr>
      <w:spacing w:before="50" w:after="50"/>
      <w:outlineLvl w:val="3"/>
    </w:pPr>
  </w:style>
  <w:style w:type="paragraph" w:customStyle="1" w:styleId="112">
    <w:name w:val="Char1 Char Char Char1"/>
    <w:basedOn w:val="1"/>
    <w:qFormat/>
    <w:uiPriority w:val="0"/>
    <w:rPr>
      <w:rFonts w:ascii="Tahoma" w:hAnsi="Tahoma"/>
      <w:sz w:val="24"/>
    </w:rPr>
  </w:style>
  <w:style w:type="paragraph" w:customStyle="1" w:styleId="113">
    <w:name w:val="xl58"/>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114">
    <w:name w:val="附录公式编号制表符"/>
    <w:basedOn w:val="1"/>
    <w:next w:val="84"/>
    <w:qFormat/>
    <w:uiPriority w:val="0"/>
    <w:pPr>
      <w:widowControl/>
      <w:numPr>
        <w:ilvl w:val="4"/>
        <w:numId w:val="6"/>
      </w:numPr>
      <w:tabs>
        <w:tab w:val="center" w:pos="4201"/>
        <w:tab w:val="right" w:leader="dot" w:pos="9298"/>
      </w:tabs>
      <w:autoSpaceDE w:val="0"/>
      <w:autoSpaceDN w:val="0"/>
    </w:pPr>
    <w:rPr>
      <w:rFonts w:ascii="宋体"/>
      <w:kern w:val="0"/>
    </w:rPr>
  </w:style>
  <w:style w:type="paragraph" w:customStyle="1" w:styleId="115">
    <w:name w:val="正文图标题"/>
    <w:next w:val="84"/>
    <w:qFormat/>
    <w:uiPriority w:val="0"/>
    <w:pPr>
      <w:numPr>
        <w:ilvl w:val="0"/>
        <w:numId w:val="9"/>
      </w:numPr>
      <w:tabs>
        <w:tab w:val="left" w:pos="360"/>
        <w:tab w:val="clear" w:pos="705"/>
      </w:tabs>
      <w:spacing w:beforeLines="50" w:afterLines="50"/>
      <w:jc w:val="center"/>
    </w:pPr>
    <w:rPr>
      <w:rFonts w:ascii="黑体" w:hAnsi="Times New Roman" w:eastAsia="黑体" w:cs="Times New Roman"/>
      <w:sz w:val="21"/>
      <w:lang w:val="en-US" w:eastAsia="zh-CN" w:bidi="ar-SA"/>
    </w:rPr>
  </w:style>
  <w:style w:type="paragraph" w:customStyle="1" w:styleId="116">
    <w:name w:val="数字编号列项（二级）"/>
    <w:qFormat/>
    <w:uiPriority w:val="0"/>
    <w:pPr>
      <w:numPr>
        <w:ilvl w:val="4"/>
        <w:numId w:val="4"/>
      </w:numPr>
      <w:jc w:val="both"/>
    </w:pPr>
    <w:rPr>
      <w:rFonts w:ascii="宋体" w:hAnsi="Times New Roman" w:eastAsia="宋体" w:cs="Times New Roman"/>
      <w:sz w:val="21"/>
      <w:lang w:val="en-US" w:eastAsia="zh-CN" w:bidi="ar-SA"/>
    </w:rPr>
  </w:style>
  <w:style w:type="paragraph" w:customStyle="1" w:styleId="117">
    <w:name w:val="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118">
    <w:name w:val="封面正文"/>
    <w:qFormat/>
    <w:uiPriority w:val="0"/>
    <w:pPr>
      <w:numPr>
        <w:ilvl w:val="0"/>
        <w:numId w:val="6"/>
      </w:numPr>
      <w:jc w:val="both"/>
    </w:pPr>
    <w:rPr>
      <w:rFonts w:ascii="Times New Roman" w:hAnsi="Times New Roman" w:eastAsia="宋体" w:cs="Times New Roman"/>
      <w:lang w:val="en-US" w:eastAsia="zh-CN" w:bidi="ar-SA"/>
    </w:rPr>
  </w:style>
  <w:style w:type="paragraph" w:customStyle="1" w:styleId="119">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i/>
      <w:iCs/>
      <w:kern w:val="0"/>
      <w:sz w:val="20"/>
    </w:rPr>
  </w:style>
  <w:style w:type="paragraph" w:customStyle="1" w:styleId="120">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121">
    <w:name w:val="Char Char Char Char Char Char"/>
    <w:basedOn w:val="1"/>
    <w:qFormat/>
    <w:uiPriority w:val="0"/>
    <w:pPr>
      <w:widowControl/>
      <w:spacing w:after="160" w:line="240" w:lineRule="exact"/>
      <w:jc w:val="left"/>
    </w:pPr>
    <w:rPr>
      <w:rFonts w:ascii="黑体" w:hAnsi="Verdana" w:eastAsia="黑体"/>
      <w:kern w:val="0"/>
      <w:sz w:val="32"/>
      <w:szCs w:val="32"/>
    </w:rPr>
  </w:style>
  <w:style w:type="paragraph" w:customStyle="1" w:styleId="122">
    <w:name w:val="xl51"/>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123">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124">
    <w:name w:val="Normal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5">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126">
    <w:name w:val="xl60"/>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127">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128">
    <w:name w:val="正文缩进_0"/>
    <w:basedOn w:val="129"/>
    <w:qFormat/>
    <w:uiPriority w:val="0"/>
    <w:pPr>
      <w:ind w:firstLine="420"/>
    </w:pPr>
    <w:rPr>
      <w:u w:val="single"/>
    </w:rPr>
  </w:style>
  <w:style w:type="paragraph" w:customStyle="1" w:styleId="129">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0">
    <w:name w:val="Char Char1 Char Char Char Char"/>
    <w:basedOn w:val="10"/>
    <w:qFormat/>
    <w:uiPriority w:val="0"/>
    <w:pPr>
      <w:adjustRightInd w:val="0"/>
      <w:spacing w:line="436" w:lineRule="exact"/>
      <w:ind w:left="357"/>
      <w:jc w:val="left"/>
      <w:outlineLvl w:val="3"/>
    </w:pPr>
    <w:rPr>
      <w:rFonts w:ascii="Tahoma" w:hAnsi="Tahoma" w:eastAsia="Times New Roman"/>
      <w:b/>
      <w:sz w:val="24"/>
      <w:szCs w:val="24"/>
      <w:shd w:val="clear" w:color="auto" w:fill="000080"/>
    </w:rPr>
  </w:style>
  <w:style w:type="paragraph" w:customStyle="1" w:styleId="131">
    <w:name w:val="附录表标号"/>
    <w:basedOn w:val="1"/>
    <w:next w:val="84"/>
    <w:qFormat/>
    <w:uiPriority w:val="0"/>
    <w:pPr>
      <w:numPr>
        <w:ilvl w:val="1"/>
        <w:numId w:val="10"/>
      </w:numPr>
      <w:spacing w:line="14" w:lineRule="exact"/>
      <w:ind w:left="811" w:hanging="448"/>
      <w:jc w:val="center"/>
      <w:outlineLvl w:val="0"/>
    </w:pPr>
    <w:rPr>
      <w:color w:val="FFFFFF"/>
      <w:szCs w:val="24"/>
    </w:rPr>
  </w:style>
  <w:style w:type="paragraph" w:customStyle="1" w:styleId="132">
    <w:name w:val="附录图标题"/>
    <w:basedOn w:val="1"/>
    <w:next w:val="84"/>
    <w:qFormat/>
    <w:uiPriority w:val="0"/>
    <w:pPr>
      <w:numPr>
        <w:ilvl w:val="6"/>
        <w:numId w:val="6"/>
      </w:numPr>
      <w:spacing w:beforeLines="50" w:afterLines="50"/>
      <w:ind w:left="1190" w:hanging="567"/>
      <w:jc w:val="center"/>
    </w:pPr>
    <w:rPr>
      <w:rFonts w:ascii="黑体" w:eastAsia="黑体"/>
      <w:szCs w:val="21"/>
    </w:rPr>
  </w:style>
  <w:style w:type="paragraph" w:customStyle="1" w:styleId="133">
    <w:name w:val="font9"/>
    <w:basedOn w:val="1"/>
    <w:qFormat/>
    <w:uiPriority w:val="0"/>
    <w:pPr>
      <w:widowControl/>
      <w:spacing w:before="100" w:beforeAutospacing="1" w:after="100" w:afterAutospacing="1"/>
      <w:jc w:val="left"/>
    </w:pPr>
    <w:rPr>
      <w:b/>
      <w:bCs/>
      <w:kern w:val="0"/>
      <w:sz w:val="20"/>
    </w:rPr>
  </w:style>
  <w:style w:type="paragraph" w:customStyle="1" w:styleId="134">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0"/>
    </w:rPr>
  </w:style>
  <w:style w:type="paragraph" w:customStyle="1" w:styleId="135">
    <w:name w:val="xl62"/>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136">
    <w:name w:val="font11"/>
    <w:basedOn w:val="1"/>
    <w:qFormat/>
    <w:uiPriority w:val="0"/>
    <w:pPr>
      <w:widowControl/>
      <w:spacing w:before="100" w:beforeAutospacing="1" w:after="100" w:afterAutospacing="1"/>
      <w:jc w:val="left"/>
    </w:pPr>
    <w:rPr>
      <w:b/>
      <w:bCs/>
      <w:kern w:val="0"/>
      <w:sz w:val="18"/>
      <w:szCs w:val="18"/>
    </w:rPr>
  </w:style>
  <w:style w:type="paragraph" w:customStyle="1" w:styleId="137">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13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139">
    <w:name w:val="xl4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b/>
      <w:bCs/>
      <w:kern w:val="0"/>
      <w:sz w:val="20"/>
    </w:rPr>
  </w:style>
  <w:style w:type="paragraph" w:customStyle="1" w:styleId="140">
    <w:name w:val="Char"/>
    <w:basedOn w:val="1"/>
    <w:qFormat/>
    <w:uiPriority w:val="0"/>
    <w:pPr>
      <w:tabs>
        <w:tab w:val="left" w:pos="1350"/>
      </w:tabs>
      <w:ind w:left="1350" w:hanging="1350"/>
    </w:pPr>
    <w:rPr>
      <w:sz w:val="24"/>
      <w:szCs w:val="24"/>
    </w:rPr>
  </w:style>
  <w:style w:type="paragraph" w:customStyle="1" w:styleId="141">
    <w:name w:val="章标题"/>
    <w:next w:val="84"/>
    <w:qFormat/>
    <w:uiPriority w:val="0"/>
    <w:pPr>
      <w:numPr>
        <w:ilvl w:val="0"/>
        <w:numId w:val="4"/>
      </w:numPr>
      <w:spacing w:beforeLines="100" w:afterLines="100"/>
      <w:jc w:val="both"/>
      <w:outlineLvl w:val="1"/>
    </w:pPr>
    <w:rPr>
      <w:rFonts w:ascii="黑体" w:hAnsi="Times New Roman" w:eastAsia="黑体" w:cs="Times New Roman"/>
      <w:sz w:val="21"/>
      <w:lang w:val="en-US" w:eastAsia="zh-CN" w:bidi="ar-SA"/>
    </w:rPr>
  </w:style>
  <w:style w:type="paragraph" w:customStyle="1" w:styleId="142">
    <w:name w:val="xl45"/>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b/>
      <w:bCs/>
      <w:kern w:val="0"/>
      <w:sz w:val="20"/>
    </w:rPr>
  </w:style>
  <w:style w:type="paragraph" w:customStyle="1" w:styleId="143">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0"/>
    </w:rPr>
  </w:style>
  <w:style w:type="paragraph" w:customStyle="1" w:styleId="14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145">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i/>
      <w:iCs/>
      <w:kern w:val="0"/>
      <w:sz w:val="20"/>
    </w:rPr>
  </w:style>
  <w:style w:type="paragraph" w:customStyle="1" w:styleId="146">
    <w:name w:val="xl53"/>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pPr>
    <w:rPr>
      <w:b/>
      <w:bCs/>
      <w:i/>
      <w:iCs/>
      <w:kern w:val="0"/>
      <w:sz w:val="20"/>
    </w:rPr>
  </w:style>
  <w:style w:type="paragraph" w:customStyle="1" w:styleId="147">
    <w:name w:val="四级条标题"/>
    <w:basedOn w:val="148"/>
    <w:next w:val="84"/>
    <w:qFormat/>
    <w:uiPriority w:val="0"/>
    <w:pPr>
      <w:numPr>
        <w:ilvl w:val="5"/>
      </w:numPr>
      <w:outlineLvl w:val="5"/>
    </w:pPr>
  </w:style>
  <w:style w:type="paragraph" w:customStyle="1" w:styleId="148">
    <w:name w:val="三级条标题"/>
    <w:basedOn w:val="111"/>
    <w:next w:val="84"/>
    <w:qFormat/>
    <w:uiPriority w:val="0"/>
    <w:pPr>
      <w:numPr>
        <w:ilvl w:val="3"/>
      </w:numPr>
      <w:outlineLvl w:val="4"/>
    </w:pPr>
  </w:style>
  <w:style w:type="paragraph" w:customStyle="1" w:styleId="149">
    <w:name w:val="Char Char Char Char"/>
    <w:basedOn w:val="10"/>
    <w:qFormat/>
    <w:uiPriority w:val="0"/>
    <w:pPr>
      <w:adjustRightInd w:val="0"/>
      <w:snapToGrid w:val="0"/>
      <w:spacing w:line="360" w:lineRule="auto"/>
    </w:pPr>
    <w:rPr>
      <w:rFonts w:ascii="Tahoma" w:hAnsi="Tahoma"/>
      <w:sz w:val="24"/>
      <w:szCs w:val="24"/>
    </w:rPr>
  </w:style>
  <w:style w:type="paragraph" w:customStyle="1" w:styleId="150">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51">
    <w:name w:val="xl5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152">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153">
    <w:name w:val="Char1"/>
    <w:basedOn w:val="1"/>
    <w:qFormat/>
    <w:uiPriority w:val="0"/>
    <w:pPr>
      <w:adjustRightInd w:val="0"/>
      <w:snapToGrid w:val="0"/>
    </w:pPr>
    <w:rPr>
      <w:kern w:val="0"/>
      <w:sz w:val="30"/>
      <w:szCs w:val="21"/>
    </w:rPr>
  </w:style>
  <w:style w:type="paragraph" w:customStyle="1" w:styleId="154">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kern w:val="0"/>
      <w:sz w:val="20"/>
    </w:rPr>
  </w:style>
  <w:style w:type="paragraph" w:customStyle="1" w:styleId="155">
    <w:name w:val="附录三级无"/>
    <w:basedOn w:val="1"/>
    <w:qFormat/>
    <w:uiPriority w:val="0"/>
    <w:pPr>
      <w:widowControl/>
      <w:numPr>
        <w:ilvl w:val="1"/>
        <w:numId w:val="11"/>
      </w:numPr>
      <w:tabs>
        <w:tab w:val="clear" w:pos="840"/>
      </w:tabs>
      <w:wordWrap w:val="0"/>
      <w:overflowPunct w:val="0"/>
      <w:autoSpaceDE w:val="0"/>
      <w:autoSpaceDN w:val="0"/>
      <w:ind w:left="0" w:firstLine="0"/>
      <w:textAlignment w:val="baseline"/>
      <w:outlineLvl w:val="4"/>
    </w:pPr>
    <w:rPr>
      <w:rFonts w:ascii="宋体"/>
      <w:kern w:val="21"/>
      <w:szCs w:val="21"/>
    </w:rPr>
  </w:style>
  <w:style w:type="paragraph" w:customStyle="1" w:styleId="156">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157">
    <w:name w:val="附录一级无"/>
    <w:basedOn w:val="1"/>
    <w:qFormat/>
    <w:uiPriority w:val="0"/>
    <w:pPr>
      <w:widowControl/>
      <w:numPr>
        <w:ilvl w:val="0"/>
        <w:numId w:val="11"/>
      </w:numPr>
      <w:tabs>
        <w:tab w:val="clear" w:pos="839"/>
      </w:tabs>
      <w:wordWrap w:val="0"/>
      <w:overflowPunct w:val="0"/>
      <w:autoSpaceDE w:val="0"/>
      <w:autoSpaceDN w:val="0"/>
      <w:ind w:left="0" w:firstLine="0"/>
      <w:textAlignment w:val="baseline"/>
      <w:outlineLvl w:val="2"/>
    </w:pPr>
    <w:rPr>
      <w:rFonts w:ascii="宋体"/>
      <w:kern w:val="21"/>
      <w:szCs w:val="21"/>
    </w:rPr>
  </w:style>
  <w:style w:type="paragraph" w:styleId="158">
    <w:name w:val="List Paragraph"/>
    <w:basedOn w:val="1"/>
    <w:qFormat/>
    <w:uiPriority w:val="34"/>
    <w:pPr>
      <w:ind w:firstLine="420" w:firstLineChars="200"/>
    </w:pPr>
    <w:rPr>
      <w:rFonts w:ascii="Calibri" w:hAnsi="Calibri"/>
      <w:szCs w:val="22"/>
    </w:rPr>
  </w:style>
  <w:style w:type="paragraph" w:customStyle="1" w:styleId="159">
    <w:name w:val="附录表标题"/>
    <w:basedOn w:val="1"/>
    <w:next w:val="84"/>
    <w:qFormat/>
    <w:uiPriority w:val="0"/>
    <w:pPr>
      <w:numPr>
        <w:ilvl w:val="3"/>
        <w:numId w:val="6"/>
      </w:numPr>
      <w:tabs>
        <w:tab w:val="left" w:pos="180"/>
      </w:tabs>
      <w:spacing w:beforeLines="50" w:afterLines="50"/>
      <w:jc w:val="center"/>
    </w:pPr>
    <w:rPr>
      <w:rFonts w:ascii="黑体" w:eastAsia="黑体"/>
      <w:szCs w:val="21"/>
    </w:rPr>
  </w:style>
  <w:style w:type="paragraph" w:customStyle="1" w:styleId="160">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 w:val="20"/>
    </w:rPr>
  </w:style>
  <w:style w:type="paragraph" w:customStyle="1" w:styleId="161">
    <w:name w:val="font6"/>
    <w:basedOn w:val="1"/>
    <w:qFormat/>
    <w:uiPriority w:val="0"/>
    <w:pPr>
      <w:widowControl/>
      <w:spacing w:before="100" w:beforeAutospacing="1" w:after="100" w:afterAutospacing="1"/>
      <w:jc w:val="left"/>
    </w:pPr>
    <w:rPr>
      <w:rFonts w:hint="eastAsia" w:ascii="宋体" w:hAnsi="宋体"/>
      <w:b/>
      <w:bCs/>
      <w:kern w:val="0"/>
      <w:sz w:val="20"/>
    </w:rPr>
  </w:style>
  <w:style w:type="paragraph" w:customStyle="1" w:styleId="162">
    <w:name w:val="xl6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b/>
      <w:bCs/>
      <w:kern w:val="0"/>
      <w:sz w:val="20"/>
    </w:rPr>
  </w:style>
  <w:style w:type="paragraph" w:customStyle="1" w:styleId="163">
    <w:name w:val="示例内容"/>
    <w:qFormat/>
    <w:uiPriority w:val="0"/>
    <w:pPr>
      <w:numPr>
        <w:ilvl w:val="5"/>
        <w:numId w:val="5"/>
      </w:numPr>
      <w:ind w:firstLine="200" w:firstLineChars="200"/>
    </w:pPr>
    <w:rPr>
      <w:rFonts w:ascii="宋体" w:hAnsi="Times New Roman" w:eastAsia="宋体" w:cs="Times New Roman"/>
      <w:sz w:val="18"/>
      <w:szCs w:val="18"/>
      <w:lang w:val="en-US" w:eastAsia="zh-CN" w:bidi="ar-SA"/>
    </w:rPr>
  </w:style>
  <w:style w:type="paragraph" w:customStyle="1" w:styleId="164">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20"/>
    </w:rPr>
  </w:style>
  <w:style w:type="paragraph" w:customStyle="1" w:styleId="165">
    <w:name w:val="附录章标题"/>
    <w:next w:val="84"/>
    <w:qFormat/>
    <w:uiPriority w:val="0"/>
    <w:pPr>
      <w:numPr>
        <w:ilvl w:val="2"/>
        <w:numId w:val="6"/>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6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20"/>
    </w:rPr>
  </w:style>
  <w:style w:type="paragraph" w:customStyle="1" w:styleId="167">
    <w:name w:val="xl61"/>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168">
    <w:name w:val="标准书眉_奇数页"/>
    <w:next w:val="1"/>
    <w:qFormat/>
    <w:uiPriority w:val="0"/>
    <w:pPr>
      <w:numPr>
        <w:ilvl w:val="1"/>
        <w:numId w:val="5"/>
      </w:num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169">
    <w:name w:val="font13"/>
    <w:basedOn w:val="1"/>
    <w:qFormat/>
    <w:uiPriority w:val="0"/>
    <w:pPr>
      <w:widowControl/>
      <w:spacing w:before="100" w:beforeAutospacing="1" w:after="100" w:afterAutospacing="1"/>
      <w:jc w:val="left"/>
    </w:pPr>
    <w:rPr>
      <w:i/>
      <w:iCs/>
      <w:kern w:val="0"/>
      <w:sz w:val="36"/>
      <w:szCs w:val="36"/>
    </w:rPr>
  </w:style>
  <w:style w:type="paragraph" w:customStyle="1" w:styleId="170">
    <w:name w:val="附录标题"/>
    <w:basedOn w:val="84"/>
    <w:next w:val="84"/>
    <w:qFormat/>
    <w:uiPriority w:val="0"/>
    <w:pPr>
      <w:numPr>
        <w:ilvl w:val="0"/>
        <w:numId w:val="10"/>
      </w:numPr>
      <w:tabs>
        <w:tab w:val="clear" w:pos="0"/>
      </w:tabs>
      <w:ind w:firstLine="0" w:firstLineChars="0"/>
      <w:jc w:val="center"/>
    </w:pPr>
    <w:rPr>
      <w:rFonts w:ascii="黑体" w:eastAsia="黑体"/>
    </w:rPr>
  </w:style>
  <w:style w:type="paragraph" w:customStyle="1" w:styleId="171">
    <w:name w:val="xl4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172">
    <w:name w:val="标题_0"/>
    <w:basedOn w:val="129"/>
    <w:qFormat/>
    <w:uiPriority w:val="0"/>
    <w:pPr>
      <w:spacing w:before="120" w:after="120" w:line="360" w:lineRule="auto"/>
      <w:jc w:val="center"/>
      <w:outlineLvl w:val="0"/>
    </w:pPr>
    <w:rPr>
      <w:rFonts w:ascii="黑体" w:hAnsi="Arial" w:eastAsia="黑体" w:cs="Arial"/>
      <w:b/>
      <w:bCs/>
      <w:sz w:val="32"/>
      <w:szCs w:val="32"/>
    </w:rPr>
  </w:style>
  <w:style w:type="paragraph" w:customStyle="1" w:styleId="173">
    <w:name w:val="正文表标题"/>
    <w:next w:val="84"/>
    <w:qFormat/>
    <w:uiPriority w:val="0"/>
    <w:pPr>
      <w:numPr>
        <w:ilvl w:val="0"/>
        <w:numId w:val="12"/>
      </w:numPr>
      <w:tabs>
        <w:tab w:val="left" w:pos="360"/>
        <w:tab w:val="clear" w:pos="855"/>
      </w:tabs>
      <w:spacing w:beforeLines="50" w:afterLines="50"/>
      <w:jc w:val="center"/>
    </w:pPr>
    <w:rPr>
      <w:rFonts w:ascii="黑体" w:hAnsi="Times New Roman" w:eastAsia="黑体" w:cs="Times New Roman"/>
      <w:sz w:val="21"/>
      <w:lang w:val="en-US" w:eastAsia="zh-CN" w:bidi="ar-SA"/>
    </w:rPr>
  </w:style>
  <w:style w:type="paragraph" w:customStyle="1" w:styleId="174">
    <w:name w:val="附录数字编号列项（二级）"/>
    <w:qFormat/>
    <w:uiPriority w:val="0"/>
    <w:pPr>
      <w:numPr>
        <w:ilvl w:val="5"/>
        <w:numId w:val="6"/>
      </w:numPr>
      <w:tabs>
        <w:tab w:val="left" w:pos="840"/>
      </w:tabs>
      <w:ind w:left="839" w:hanging="419"/>
    </w:pPr>
    <w:rPr>
      <w:rFonts w:ascii="宋体" w:hAnsi="Times New Roman" w:eastAsia="宋体" w:cs="Times New Roman"/>
      <w:sz w:val="21"/>
      <w:lang w:val="en-US" w:eastAsia="zh-CN" w:bidi="ar-SA"/>
    </w:rPr>
  </w:style>
  <w:style w:type="paragraph" w:customStyle="1" w:styleId="175">
    <w:name w:val="附录四级无"/>
    <w:basedOn w:val="1"/>
    <w:qFormat/>
    <w:uiPriority w:val="0"/>
    <w:pPr>
      <w:widowControl/>
      <w:numPr>
        <w:ilvl w:val="0"/>
        <w:numId w:val="7"/>
      </w:numPr>
      <w:wordWrap w:val="0"/>
      <w:overflowPunct w:val="0"/>
      <w:autoSpaceDE w:val="0"/>
      <w:autoSpaceDN w:val="0"/>
      <w:ind w:left="0" w:firstLine="0"/>
      <w:textAlignment w:val="baseline"/>
      <w:outlineLvl w:val="5"/>
    </w:pPr>
    <w:rPr>
      <w:rFonts w:ascii="宋体"/>
      <w:kern w:val="21"/>
      <w:szCs w:val="21"/>
    </w:rPr>
  </w:style>
  <w:style w:type="paragraph" w:customStyle="1" w:styleId="176">
    <w:name w:val="xl56"/>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177">
    <w:name w:val="xl55"/>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178">
    <w:name w:val="Address"/>
    <w:basedOn w:val="1"/>
    <w:next w:val="1"/>
    <w:qFormat/>
    <w:uiPriority w:val="0"/>
    <w:pPr>
      <w:autoSpaceDE w:val="0"/>
      <w:autoSpaceDN w:val="0"/>
      <w:adjustRightInd w:val="0"/>
      <w:jc w:val="left"/>
    </w:pPr>
    <w:rPr>
      <w:i/>
      <w:kern w:val="0"/>
      <w:sz w:val="24"/>
    </w:rPr>
  </w:style>
  <w:style w:type="paragraph" w:customStyle="1" w:styleId="179">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i/>
      <w:iCs/>
      <w:kern w:val="0"/>
      <w:sz w:val="20"/>
    </w:rPr>
  </w:style>
  <w:style w:type="paragraph" w:customStyle="1" w:styleId="180">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181">
    <w:name w:val="xl5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182">
    <w:name w:val="Default"/>
    <w:qFormat/>
    <w:uiPriority w:val="0"/>
    <w:pPr>
      <w:widowControl w:val="0"/>
      <w:autoSpaceDE w:val="0"/>
      <w:autoSpaceDN w:val="0"/>
      <w:adjustRightInd w:val="0"/>
      <w:spacing w:line="360" w:lineRule="auto"/>
    </w:pPr>
    <w:rPr>
      <w:rFonts w:ascii="宋体" w:hAnsi="宋体" w:eastAsia="微软雅黑" w:cs="Times New Roman"/>
      <w:color w:val="000000"/>
      <w:sz w:val="24"/>
      <w:lang w:val="en-US" w:eastAsia="zh-CN" w:bidi="ar-SA"/>
    </w:rPr>
  </w:style>
  <w:style w:type="character" w:customStyle="1" w:styleId="183">
    <w:name w:val="NormalCharacter"/>
    <w:qFormat/>
    <w:uiPriority w:val="0"/>
    <w:rPr>
      <w:rFonts w:ascii="Times New Roman" w:hAnsi="Times New Roman" w:eastAsia="宋体" w:cs="Times New Roman"/>
      <w:kern w:val="2"/>
      <w:sz w:val="21"/>
      <w:lang w:val="en-US" w:eastAsia="zh-CN" w:bidi="ar-SA"/>
    </w:rPr>
  </w:style>
  <w:style w:type="paragraph" w:customStyle="1" w:styleId="184">
    <w:name w:val="ListBullet2"/>
    <w:basedOn w:val="1"/>
    <w:qFormat/>
    <w:uiPriority w:val="0"/>
    <w:pPr>
      <w:numPr>
        <w:ilvl w:val="0"/>
        <w:numId w:val="13"/>
      </w:numPr>
      <w:tabs>
        <w:tab w:val="left" w:pos="780"/>
      </w:tabs>
    </w:pPr>
  </w:style>
  <w:style w:type="paragraph" w:customStyle="1" w:styleId="185">
    <w:name w:val="PlainText"/>
    <w:basedOn w:val="1"/>
    <w:qFormat/>
    <w:uiPriority w:val="0"/>
    <w:pPr>
      <w:textAlignment w:val="baseline"/>
    </w:pPr>
    <w:rPr>
      <w:rFonts w:ascii="宋体" w:hAnsi="Courier New"/>
      <w:kern w:val="0"/>
      <w:sz w:val="20"/>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Administrator\Application%20Data\Microsoft\Templates\&#36992;&#35831;&#25307;&#26631;&#200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邀请招标书.dot</Template>
  <Company>ist</Company>
  <Pages>32</Pages>
  <Words>15903</Words>
  <Characters>17686</Characters>
  <Lines>136</Lines>
  <Paragraphs>38</Paragraphs>
  <TotalTime>3</TotalTime>
  <ScaleCrop>false</ScaleCrop>
  <LinksUpToDate>false</LinksUpToDate>
  <CharactersWithSpaces>18846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2022-06-16T03:41:00Z</dcterms:created>
  <dc:creator>zjt</dc:creator>
  <cp:lastModifiedBy>DELL</cp:lastModifiedBy>
  <cp:lastPrinted>2018-08-29T10:04:00Z</cp:lastPrinted>
  <dcterms:modified xsi:type="dcterms:W3CDTF">2022-11-17T08:15:25Z</dcterms:modified>
  <dc:title>投标邀请函</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5509EBF63E374ABAAA8E1F0B242DACF3</vt:lpwstr>
  </property>
</Properties>
</file>